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502199DF" w:rsidR="007560B7" w:rsidRDefault="007560B7" w:rsidP="00965991">
      <w:pPr>
        <w:tabs>
          <w:tab w:val="center" w:pos="4536"/>
          <w:tab w:val="right" w:pos="91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sidR="00004215">
        <w:rPr>
          <w:rFonts w:ascii="Arial" w:hAnsi="Arial" w:cs="Arial"/>
          <w:b/>
          <w:bCs/>
          <w:sz w:val="28"/>
        </w:rPr>
        <w:t xml:space="preserve">bis </w:t>
      </w:r>
      <w:r w:rsidR="00004215">
        <w:rPr>
          <w:rFonts w:ascii="Arial" w:hAnsi="Arial" w:cs="Arial"/>
          <w:b/>
          <w:bCs/>
          <w:sz w:val="28"/>
        </w:rPr>
        <w:tab/>
      </w:r>
      <w:r w:rsidR="00335B11" w:rsidRPr="00335B11">
        <w:rPr>
          <w:rFonts w:ascii="Arial" w:hAnsi="Arial" w:cs="Arial"/>
          <w:b/>
          <w:bCs/>
          <w:sz w:val="28"/>
        </w:rPr>
        <w:t>R1-</w:t>
      </w:r>
      <w:r w:rsidR="00340A00">
        <w:rPr>
          <w:rFonts w:ascii="Arial" w:hAnsi="Arial" w:cs="Arial"/>
          <w:b/>
          <w:bCs/>
          <w:sz w:val="28"/>
        </w:rPr>
        <w:t>1609993</w:t>
      </w:r>
    </w:p>
    <w:p w14:paraId="3D3DA01E" w14:textId="77777777" w:rsidR="00004215" w:rsidRDefault="00004215" w:rsidP="00004215">
      <w:pPr>
        <w:tabs>
          <w:tab w:val="center" w:pos="4536"/>
          <w:tab w:val="right" w:pos="9072"/>
        </w:tabs>
        <w:jc w:val="left"/>
        <w:rPr>
          <w:rFonts w:ascii="Arial" w:hAnsi="Arial" w:cs="Arial"/>
          <w:b/>
          <w:bCs/>
          <w:kern w:val="0"/>
          <w:sz w:val="28"/>
        </w:rPr>
      </w:pPr>
      <w:r>
        <w:rPr>
          <w:rFonts w:ascii="Arial" w:hAnsi="Arial" w:cs="Arial"/>
          <w:b/>
          <w:bCs/>
          <w:kern w:val="0"/>
          <w:sz w:val="28"/>
        </w:rPr>
        <w:t>Lisbon, Portugal 10</w:t>
      </w:r>
      <w:r>
        <w:rPr>
          <w:rFonts w:ascii="Arial" w:hAnsi="Arial" w:cs="Arial"/>
          <w:b/>
          <w:bCs/>
          <w:kern w:val="0"/>
          <w:sz w:val="28"/>
          <w:vertAlign w:val="superscript"/>
        </w:rPr>
        <w:t>th</w:t>
      </w:r>
      <w:r>
        <w:rPr>
          <w:rFonts w:ascii="Arial" w:hAnsi="Arial" w:cs="Arial"/>
          <w:b/>
          <w:bCs/>
          <w:kern w:val="0"/>
          <w:sz w:val="28"/>
        </w:rPr>
        <w:t xml:space="preserve"> - 14</w:t>
      </w:r>
      <w:r>
        <w:rPr>
          <w:rFonts w:ascii="Arial" w:hAnsi="Arial" w:cs="Arial"/>
          <w:b/>
          <w:bCs/>
          <w:kern w:val="0"/>
          <w:sz w:val="28"/>
          <w:vertAlign w:val="superscript"/>
        </w:rPr>
        <w:t>th</w:t>
      </w:r>
      <w:r>
        <w:rPr>
          <w:rFonts w:ascii="Arial" w:hAnsi="Arial" w:cs="Arial"/>
          <w:b/>
          <w:bCs/>
          <w:kern w:val="0"/>
          <w:sz w:val="28"/>
        </w:rPr>
        <w:t xml:space="preserve"> October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8402A76"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340A00">
        <w:rPr>
          <w:rFonts w:ascii="Arial" w:hAnsi="Arial" w:cs="Arial"/>
          <w:snapToGrid w:val="0"/>
          <w:sz w:val="24"/>
        </w:rPr>
        <w:t>8.1</w:t>
      </w:r>
      <w:r>
        <w:rPr>
          <w:rFonts w:ascii="Arial" w:hAnsi="Arial" w:cs="Arial"/>
          <w:snapToGrid w:val="0"/>
          <w:sz w:val="24"/>
        </w:rPr>
        <w:t>.</w:t>
      </w:r>
      <w:r w:rsidR="00340A00">
        <w:rPr>
          <w:rFonts w:ascii="Arial" w:hAnsi="Arial" w:cs="Arial"/>
          <w:snapToGrid w:val="0"/>
          <w:sz w:val="24"/>
        </w:rPr>
        <w:t>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389B711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7F18A6">
        <w:rPr>
          <w:rFonts w:ascii="Arial" w:hAnsi="Arial" w:cs="Arial"/>
          <w:snapToGrid w:val="0"/>
          <w:sz w:val="24"/>
        </w:rPr>
        <w:t>larger data channel bandwidth</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579D1944"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5C8B1244" w14:textId="7A69A983" w:rsidR="00004215" w:rsidRDefault="00004215"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With respect to the larger BW support, the following were agreed in RAN #86</w:t>
      </w:r>
    </w:p>
    <w:p w14:paraId="5B8567BF"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The wider bandwidth operation is enabled by eNB.</w:t>
      </w:r>
    </w:p>
    <w:p w14:paraId="27E9FF34"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Wider bandwidth PDSCH/PUSCH is cross subframe scheduled by MPDCCH.</w:t>
      </w:r>
    </w:p>
    <w:p w14:paraId="56F0282F"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MPDCCH follows Rel-13 design, which implies that it can be decoded by a UE operating in narrowband operation (6RB).</w:t>
      </w:r>
    </w:p>
    <w:p w14:paraId="5642790D"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 xml:space="preserve">If a new grant is introduced for wideband PDSCH/PUSCH, the number of blind </w:t>
      </w:r>
      <w:proofErr w:type="spellStart"/>
      <w:r w:rsidRPr="005F242F">
        <w:rPr>
          <w:rFonts w:ascii="Times New Roman"/>
          <w:snapToGrid w:val="0"/>
          <w:sz w:val="22"/>
          <w:szCs w:val="22"/>
          <w:lang w:val="en-GB"/>
        </w:rPr>
        <w:t>decodings</w:t>
      </w:r>
      <w:proofErr w:type="spellEnd"/>
      <w:r w:rsidRPr="005F242F">
        <w:rPr>
          <w:rFonts w:ascii="Times New Roman"/>
          <w:snapToGrid w:val="0"/>
          <w:sz w:val="22"/>
          <w:szCs w:val="22"/>
          <w:lang w:val="en-GB"/>
        </w:rPr>
        <w:t xml:space="preserve"> of MPDCCH does not increase with respect to Rel-13 </w:t>
      </w:r>
      <w:proofErr w:type="spellStart"/>
      <w:r w:rsidRPr="005F242F">
        <w:rPr>
          <w:rFonts w:ascii="Times New Roman"/>
          <w:snapToGrid w:val="0"/>
          <w:sz w:val="22"/>
          <w:szCs w:val="22"/>
          <w:lang w:val="en-GB"/>
        </w:rPr>
        <w:t>eMTC</w:t>
      </w:r>
      <w:proofErr w:type="spellEnd"/>
      <w:r w:rsidRPr="005F242F">
        <w:rPr>
          <w:rFonts w:ascii="Times New Roman"/>
          <w:snapToGrid w:val="0"/>
          <w:sz w:val="22"/>
          <w:szCs w:val="22"/>
          <w:lang w:val="en-GB"/>
        </w:rPr>
        <w:t>.</w:t>
      </w:r>
    </w:p>
    <w:p w14:paraId="57DA1ED6"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 xml:space="preserve">For Rel-14 BL UEs in CE mode A (FFS for CE mode B), the single larger maximum UE channel BW for PDSCH and PUSCH in RRC connected mode is 5 </w:t>
      </w:r>
      <w:proofErr w:type="spellStart"/>
      <w:r w:rsidRPr="005F242F">
        <w:rPr>
          <w:rFonts w:ascii="Times New Roman"/>
          <w:snapToGrid w:val="0"/>
          <w:sz w:val="22"/>
          <w:szCs w:val="22"/>
          <w:lang w:val="en-GB"/>
        </w:rPr>
        <w:t>MHz.</w:t>
      </w:r>
      <w:proofErr w:type="spellEnd"/>
    </w:p>
    <w:p w14:paraId="65DDE36A" w14:textId="77777777" w:rsidR="00004215" w:rsidRPr="005F242F" w:rsidRDefault="00004215" w:rsidP="005F242F">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 xml:space="preserve">For Rel-14 non-BL UEs in CE mode A (FFS for CE mode B), the single larger maximum UE channel BW for PDSCH and PUSCH in RRC connected mode is (FFS: 5 or 20) </w:t>
      </w:r>
      <w:proofErr w:type="spellStart"/>
      <w:r w:rsidRPr="005F242F">
        <w:rPr>
          <w:rFonts w:ascii="Times New Roman"/>
          <w:snapToGrid w:val="0"/>
          <w:sz w:val="22"/>
          <w:szCs w:val="22"/>
          <w:lang w:val="en-GB"/>
        </w:rPr>
        <w:t>MHz.</w:t>
      </w:r>
      <w:proofErr w:type="spellEnd"/>
    </w:p>
    <w:p w14:paraId="225AC796" w14:textId="60A9BA38" w:rsidR="00D57529" w:rsidRDefault="003775E1" w:rsidP="00E52CCF">
      <w:pPr>
        <w:overflowPunct w:val="0"/>
        <w:adjustRightInd w:val="0"/>
        <w:spacing w:after="120"/>
        <w:contextualSpacing/>
        <w:textAlignment w:val="baseline"/>
      </w:pPr>
      <w:r>
        <w:rPr>
          <w:rFonts w:ascii="Times New Roman"/>
          <w:snapToGrid w:val="0"/>
          <w:kern w:val="0"/>
          <w:sz w:val="22"/>
          <w:szCs w:val="22"/>
          <w:lang w:val="en-GB"/>
        </w:rPr>
        <w:t xml:space="preserve">In this document we provide our views on the support of </w:t>
      </w:r>
      <w:r w:rsidR="007F18A6">
        <w:rPr>
          <w:rFonts w:ascii="Times New Roman"/>
          <w:snapToGrid w:val="0"/>
          <w:kern w:val="0"/>
          <w:sz w:val="22"/>
          <w:szCs w:val="22"/>
          <w:lang w:val="en-GB"/>
        </w:rPr>
        <w:t xml:space="preserve">larger data channel bandwidth in </w:t>
      </w:r>
      <w:proofErr w:type="spellStart"/>
      <w:r w:rsidR="007F18A6">
        <w:rPr>
          <w:rFonts w:ascii="Times New Roman"/>
          <w:snapToGrid w:val="0"/>
          <w:kern w:val="0"/>
          <w:sz w:val="22"/>
          <w:szCs w:val="22"/>
          <w:lang w:val="en-GB"/>
        </w:rPr>
        <w:t>FeMTC</w:t>
      </w:r>
      <w:proofErr w:type="spellEnd"/>
      <w:r w:rsidR="00A33FC8">
        <w:rPr>
          <w:rFonts w:ascii="Times New Roman"/>
          <w:snapToGrid w:val="0"/>
          <w:kern w:val="0"/>
          <w:sz w:val="22"/>
          <w:szCs w:val="22"/>
          <w:lang w:val="en-GB"/>
        </w:rPr>
        <w:t>.</w:t>
      </w:r>
    </w:p>
    <w:p w14:paraId="3FA64254" w14:textId="739688EF" w:rsidR="002A1FCE" w:rsidRPr="00392E7D" w:rsidRDefault="002A1FCE" w:rsidP="002A1FC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Larger BW support</w:t>
      </w:r>
    </w:p>
    <w:p w14:paraId="7BB3DB2B" w14:textId="5C88D816" w:rsidR="00E809D4" w:rsidRDefault="00E809D4" w:rsidP="00E52CCF">
      <w:pPr>
        <w:pStyle w:val="LGTdoc0"/>
        <w:spacing w:afterLines="0" w:after="120" w:line="240" w:lineRule="auto"/>
        <w:rPr>
          <w:szCs w:val="22"/>
        </w:rPr>
      </w:pPr>
      <w:r>
        <w:rPr>
          <w:szCs w:val="22"/>
        </w:rPr>
        <w:t>The following was agreed for capability of different classes of UEs for the larger BW support.</w:t>
      </w:r>
    </w:p>
    <w:p w14:paraId="06B7280D" w14:textId="77777777" w:rsidR="00E809D4" w:rsidRPr="005F242F" w:rsidRDefault="00E809D4" w:rsidP="00E809D4">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 xml:space="preserve">For Rel-14 BL UEs in CE mode A (FFS for CE mode B), the single larger maximum UE channel BW for PDSCH and PUSCH in RRC connected mode is 5 </w:t>
      </w:r>
      <w:proofErr w:type="spellStart"/>
      <w:r w:rsidRPr="005F242F">
        <w:rPr>
          <w:rFonts w:ascii="Times New Roman"/>
          <w:snapToGrid w:val="0"/>
          <w:sz w:val="22"/>
          <w:szCs w:val="22"/>
          <w:lang w:val="en-GB"/>
        </w:rPr>
        <w:t>MHz.</w:t>
      </w:r>
      <w:proofErr w:type="spellEnd"/>
    </w:p>
    <w:p w14:paraId="3B882342" w14:textId="77777777" w:rsidR="00E809D4" w:rsidRPr="005F242F" w:rsidRDefault="00E809D4" w:rsidP="00E809D4">
      <w:pPr>
        <w:pStyle w:val="ListParagraph"/>
        <w:numPr>
          <w:ilvl w:val="0"/>
          <w:numId w:val="1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 xml:space="preserve">For Rel-14 non-BL UEs in CE mode A (FFS for CE mode B), the single larger maximum UE channel BW for PDSCH and PUSCH in RRC connected mode is (FFS: 5 or 20) </w:t>
      </w:r>
      <w:proofErr w:type="spellStart"/>
      <w:r w:rsidRPr="005F242F">
        <w:rPr>
          <w:rFonts w:ascii="Times New Roman"/>
          <w:snapToGrid w:val="0"/>
          <w:sz w:val="22"/>
          <w:szCs w:val="22"/>
          <w:lang w:val="en-GB"/>
        </w:rPr>
        <w:t>MHz.</w:t>
      </w:r>
      <w:proofErr w:type="spellEnd"/>
    </w:p>
    <w:p w14:paraId="6605C72E" w14:textId="2A649A93" w:rsidR="00E809D4" w:rsidRDefault="00E809D4" w:rsidP="00E52CCF">
      <w:pPr>
        <w:pStyle w:val="LGTdoc0"/>
        <w:spacing w:afterLines="0" w:after="120" w:line="240" w:lineRule="auto"/>
        <w:rPr>
          <w:szCs w:val="22"/>
        </w:rPr>
      </w:pPr>
      <w:r>
        <w:rPr>
          <w:szCs w:val="22"/>
        </w:rPr>
        <w:t xml:space="preserve">We propose that 20MHz be adopted for non BL UEs in CE mode A. For CE mode B, in uplink, since user is likely to be power limited, we do not see any benefit for larger BW support. </w:t>
      </w:r>
      <w:r w:rsidR="003B6FB9">
        <w:rPr>
          <w:szCs w:val="22"/>
        </w:rPr>
        <w:t>Although t</w:t>
      </w:r>
      <w:r>
        <w:rPr>
          <w:szCs w:val="22"/>
        </w:rPr>
        <w:t>he DL can benefit by having repetitions within a subframe</w:t>
      </w:r>
      <w:r w:rsidR="003B6FB9">
        <w:rPr>
          <w:szCs w:val="22"/>
        </w:rPr>
        <w:t>,</w:t>
      </w:r>
      <w:r>
        <w:rPr>
          <w:szCs w:val="22"/>
        </w:rPr>
        <w:t xml:space="preserve"> we do not see a strong use case for such support.</w:t>
      </w:r>
    </w:p>
    <w:p w14:paraId="0A11FB92" w14:textId="068B86C4" w:rsidR="00E809D4" w:rsidRPr="00E809D4" w:rsidRDefault="00E809D4" w:rsidP="00E809D4">
      <w:pPr>
        <w:pStyle w:val="LGTdoc0"/>
        <w:spacing w:afterLines="0" w:after="120" w:line="240" w:lineRule="auto"/>
        <w:rPr>
          <w:b/>
          <w:snapToGrid w:val="0"/>
          <w:szCs w:val="22"/>
        </w:rPr>
      </w:pPr>
      <w:r w:rsidRPr="00E809D4">
        <w:rPr>
          <w:b/>
          <w:szCs w:val="22"/>
          <w:u w:val="single"/>
        </w:rPr>
        <w:t>Proposal 1:</w:t>
      </w:r>
      <w:r>
        <w:rPr>
          <w:szCs w:val="22"/>
        </w:rPr>
        <w:t xml:space="preserve"> </w:t>
      </w:r>
      <w:r w:rsidRPr="00E809D4">
        <w:rPr>
          <w:b/>
          <w:snapToGrid w:val="0"/>
          <w:szCs w:val="22"/>
        </w:rPr>
        <w:t>For Rel-14 non-BL UEs in CE mode A</w:t>
      </w:r>
      <w:r>
        <w:rPr>
          <w:b/>
          <w:snapToGrid w:val="0"/>
          <w:szCs w:val="22"/>
        </w:rPr>
        <w:t>,</w:t>
      </w:r>
      <w:r w:rsidRPr="00E809D4">
        <w:rPr>
          <w:b/>
          <w:snapToGrid w:val="0"/>
          <w:szCs w:val="22"/>
        </w:rPr>
        <w:t xml:space="preserve"> the single larger maximum UE channel BW for PDSCH and PUSCH in RRC connected mode is</w:t>
      </w:r>
      <w:r>
        <w:rPr>
          <w:b/>
          <w:snapToGrid w:val="0"/>
          <w:szCs w:val="22"/>
        </w:rPr>
        <w:t xml:space="preserve"> 20 </w:t>
      </w:r>
      <w:proofErr w:type="spellStart"/>
      <w:r>
        <w:rPr>
          <w:b/>
          <w:snapToGrid w:val="0"/>
          <w:szCs w:val="22"/>
        </w:rPr>
        <w:t>MH</w:t>
      </w:r>
      <w:r w:rsidRPr="00E809D4">
        <w:rPr>
          <w:b/>
          <w:snapToGrid w:val="0"/>
          <w:szCs w:val="22"/>
        </w:rPr>
        <w:t>z.</w:t>
      </w:r>
      <w:proofErr w:type="spellEnd"/>
    </w:p>
    <w:p w14:paraId="0E2EF872" w14:textId="77777777" w:rsidR="00E809D4" w:rsidRDefault="00E809D4" w:rsidP="00E809D4">
      <w:pPr>
        <w:pStyle w:val="LGTdoc0"/>
        <w:spacing w:afterLines="0" w:after="120" w:line="240" w:lineRule="auto"/>
        <w:rPr>
          <w:b/>
          <w:snapToGrid w:val="0"/>
          <w:szCs w:val="22"/>
        </w:rPr>
      </w:pPr>
      <w:r w:rsidRPr="00E809D4">
        <w:rPr>
          <w:b/>
          <w:szCs w:val="22"/>
          <w:u w:val="single"/>
        </w:rPr>
        <w:t>Proposal 2:</w:t>
      </w:r>
      <w:r w:rsidRPr="00E809D4">
        <w:rPr>
          <w:b/>
          <w:szCs w:val="22"/>
        </w:rPr>
        <w:t xml:space="preserve"> </w:t>
      </w:r>
      <w:r w:rsidRPr="00E809D4">
        <w:rPr>
          <w:b/>
          <w:snapToGrid w:val="0"/>
          <w:szCs w:val="22"/>
        </w:rPr>
        <w:t>For UEs in CE mode B</w:t>
      </w:r>
      <w:r>
        <w:rPr>
          <w:b/>
          <w:snapToGrid w:val="0"/>
          <w:szCs w:val="22"/>
        </w:rPr>
        <w:t xml:space="preserve">, the maximum channel BW for PDSCH and PUSCH is kept the same as in </w:t>
      </w:r>
      <w:proofErr w:type="spellStart"/>
      <w:r>
        <w:rPr>
          <w:b/>
          <w:snapToGrid w:val="0"/>
          <w:szCs w:val="22"/>
        </w:rPr>
        <w:t>Rel</w:t>
      </w:r>
      <w:proofErr w:type="spellEnd"/>
      <w:r>
        <w:rPr>
          <w:b/>
          <w:snapToGrid w:val="0"/>
          <w:szCs w:val="22"/>
        </w:rPr>
        <w:t xml:space="preserve"> 13.</w:t>
      </w:r>
      <w:bookmarkStart w:id="2" w:name="_GoBack"/>
      <w:bookmarkEnd w:id="2"/>
    </w:p>
    <w:p w14:paraId="3819A2F8" w14:textId="77777777" w:rsidR="00E809D4" w:rsidRDefault="00E809D4" w:rsidP="00E809D4">
      <w:pPr>
        <w:pStyle w:val="LGTdoc0"/>
        <w:spacing w:afterLines="0" w:after="120" w:line="240" w:lineRule="auto"/>
        <w:rPr>
          <w:szCs w:val="22"/>
        </w:rPr>
      </w:pPr>
    </w:p>
    <w:p w14:paraId="7EB51AB8" w14:textId="3AFDDD25" w:rsidR="005F242F" w:rsidRPr="00262ECD" w:rsidRDefault="005F242F" w:rsidP="00E809D4">
      <w:pPr>
        <w:pStyle w:val="LGTdoc0"/>
        <w:spacing w:afterLines="0" w:after="120" w:line="240" w:lineRule="auto"/>
        <w:rPr>
          <w:szCs w:val="22"/>
        </w:rPr>
      </w:pPr>
      <w:r w:rsidRPr="00F66630">
        <w:rPr>
          <w:szCs w:val="22"/>
        </w:rPr>
        <w:t xml:space="preserve">For better coexistence with </w:t>
      </w:r>
      <w:proofErr w:type="spellStart"/>
      <w:r w:rsidRPr="00F66630">
        <w:rPr>
          <w:szCs w:val="22"/>
        </w:rPr>
        <w:t>eMTC</w:t>
      </w:r>
      <w:proofErr w:type="spellEnd"/>
      <w:r w:rsidRPr="00F66630">
        <w:rPr>
          <w:szCs w:val="22"/>
        </w:rPr>
        <w:t xml:space="preserve"> UEs and better reuse of existing </w:t>
      </w:r>
      <w:proofErr w:type="spellStart"/>
      <w:r w:rsidRPr="00F66630">
        <w:rPr>
          <w:szCs w:val="22"/>
        </w:rPr>
        <w:t>eMTC</w:t>
      </w:r>
      <w:proofErr w:type="spellEnd"/>
      <w:r w:rsidRPr="00F66630">
        <w:rPr>
          <w:szCs w:val="22"/>
        </w:rPr>
        <w:t xml:space="preserve"> signalling procedures, it is desirable to indicate the larger BW support </w:t>
      </w:r>
      <w:r>
        <w:rPr>
          <w:szCs w:val="22"/>
        </w:rPr>
        <w:t xml:space="preserve">for </w:t>
      </w:r>
      <w:proofErr w:type="spellStart"/>
      <w:r>
        <w:rPr>
          <w:szCs w:val="22"/>
        </w:rPr>
        <w:t>FeMTC</w:t>
      </w:r>
      <w:proofErr w:type="spellEnd"/>
      <w:r>
        <w:rPr>
          <w:szCs w:val="22"/>
        </w:rPr>
        <w:t xml:space="preserve"> UEs </w:t>
      </w:r>
      <w:r w:rsidRPr="00F66630">
        <w:rPr>
          <w:szCs w:val="22"/>
        </w:rPr>
        <w:t>in terms of</w:t>
      </w:r>
      <w:r w:rsidRPr="00262ECD">
        <w:rPr>
          <w:szCs w:val="22"/>
        </w:rPr>
        <w:t xml:space="preserve"> number of narrowband</w:t>
      </w:r>
      <w:r>
        <w:rPr>
          <w:szCs w:val="22"/>
        </w:rPr>
        <w:t xml:space="preserve"> (NB)</w:t>
      </w:r>
      <w:r w:rsidRPr="00262ECD">
        <w:rPr>
          <w:szCs w:val="22"/>
        </w:rPr>
        <w:t xml:space="preserve"> regions </w:t>
      </w:r>
      <w:r>
        <w:rPr>
          <w:szCs w:val="22"/>
        </w:rPr>
        <w:t>rather than supporting all number of available RBs in a particular bandwidth</w:t>
      </w:r>
      <w:r w:rsidRPr="00262ECD">
        <w:rPr>
          <w:szCs w:val="22"/>
        </w:rPr>
        <w:t xml:space="preserve">. </w:t>
      </w:r>
    </w:p>
    <w:p w14:paraId="3F8ABAC9" w14:textId="5EF4CF9E" w:rsidR="002A1FCE" w:rsidRPr="008027AD" w:rsidRDefault="00E809D4" w:rsidP="008027AD">
      <w:pPr>
        <w:pStyle w:val="LGTdoc0"/>
        <w:spacing w:afterLines="0" w:after="120" w:line="240" w:lineRule="auto"/>
        <w:rPr>
          <w:b/>
          <w:snapToGrid w:val="0"/>
        </w:rPr>
      </w:pPr>
      <w:r>
        <w:rPr>
          <w:b/>
          <w:szCs w:val="22"/>
          <w:u w:val="single"/>
        </w:rPr>
        <w:t>Proposal 3</w:t>
      </w:r>
      <w:r w:rsidR="005F242F" w:rsidRPr="008027AD">
        <w:rPr>
          <w:b/>
          <w:szCs w:val="22"/>
          <w:u w:val="single"/>
        </w:rPr>
        <w:t>:</w:t>
      </w:r>
      <w:r w:rsidR="005F242F" w:rsidRPr="008027AD">
        <w:rPr>
          <w:b/>
          <w:szCs w:val="22"/>
        </w:rPr>
        <w:t xml:space="preserve"> Use number of NBs supported as part of the UE capability indication instead of the absolute number of RBs in the system. </w:t>
      </w:r>
      <w:r w:rsidR="00557028" w:rsidRPr="008027AD">
        <w:rPr>
          <w:b/>
          <w:szCs w:val="22"/>
        </w:rPr>
        <w:t xml:space="preserve">UE capability of </w:t>
      </w:r>
      <w:r w:rsidR="00557028" w:rsidRPr="008027AD">
        <w:rPr>
          <w:b/>
        </w:rPr>
        <w:t>4NB is supported (for the 5MHz case). If further bandwidths are desired, it should be signal</w:t>
      </w:r>
      <w:r w:rsidR="00557028">
        <w:rPr>
          <w:b/>
        </w:rPr>
        <w:t>l</w:t>
      </w:r>
      <w:r w:rsidR="00557028" w:rsidRPr="008027AD">
        <w:rPr>
          <w:b/>
        </w:rPr>
        <w:t>ed in number of NB</w:t>
      </w:r>
      <w:r w:rsidR="006C2266">
        <w:rPr>
          <w:b/>
        </w:rPr>
        <w:t>s.</w:t>
      </w:r>
    </w:p>
    <w:p w14:paraId="17C32AC0" w14:textId="77777777" w:rsidR="002A1FCE" w:rsidRDefault="002A1FCE" w:rsidP="005F242F"/>
    <w:p w14:paraId="4694B1EC" w14:textId="77777777" w:rsidR="00E809D4" w:rsidRDefault="00E809D4" w:rsidP="005F242F"/>
    <w:p w14:paraId="354BC62B" w14:textId="4796BE0A" w:rsidR="002A1FCE" w:rsidRDefault="002A1FCE" w:rsidP="002A1FCE">
      <w:pPr>
        <w:pStyle w:val="LGTdoc1"/>
        <w:numPr>
          <w:ilvl w:val="0"/>
          <w:numId w:val="3"/>
        </w:numPr>
        <w:tabs>
          <w:tab w:val="clear" w:pos="425"/>
          <w:tab w:val="num" w:pos="1225"/>
        </w:tabs>
        <w:spacing w:beforeLines="0" w:before="120" w:after="220" w:afterAutospacing="0"/>
        <w:ind w:left="432" w:hanging="432"/>
        <w:rPr>
          <w:rFonts w:ascii="Arial" w:hAnsi="Arial" w:cs="Arial"/>
          <w:lang w:val="en-US"/>
        </w:rPr>
      </w:pPr>
      <w:r>
        <w:rPr>
          <w:rFonts w:ascii="Arial" w:hAnsi="Arial" w:cs="Arial"/>
          <w:lang w:val="en-US"/>
        </w:rPr>
        <w:lastRenderedPageBreak/>
        <w:t>PDSCH resource allocation with larger BW</w:t>
      </w:r>
    </w:p>
    <w:p w14:paraId="36FE1EDD" w14:textId="77777777" w:rsidR="002A1FCE" w:rsidRDefault="002A1FCE" w:rsidP="002A1FCE">
      <w:pPr>
        <w:pStyle w:val="LGTdoc0"/>
        <w:spacing w:afterLines="0" w:after="120" w:line="240" w:lineRule="auto"/>
        <w:rPr>
          <w:szCs w:val="22"/>
        </w:rPr>
      </w:pPr>
      <w:r w:rsidRPr="00BF6AAE">
        <w:rPr>
          <w:szCs w:val="22"/>
        </w:rPr>
        <w:t xml:space="preserve">For </w:t>
      </w:r>
      <w:r>
        <w:rPr>
          <w:szCs w:val="22"/>
        </w:rPr>
        <w:t xml:space="preserve">easier coexistence with </w:t>
      </w:r>
      <w:proofErr w:type="spellStart"/>
      <w:r>
        <w:rPr>
          <w:szCs w:val="22"/>
        </w:rPr>
        <w:t>eMTC</w:t>
      </w:r>
      <w:proofErr w:type="spellEnd"/>
      <w:r>
        <w:rPr>
          <w:szCs w:val="22"/>
        </w:rPr>
        <w:t xml:space="preserve"> UEs, the </w:t>
      </w:r>
      <w:proofErr w:type="spellStart"/>
      <w:r>
        <w:rPr>
          <w:szCs w:val="22"/>
        </w:rPr>
        <w:t>FeMTC</w:t>
      </w:r>
      <w:proofErr w:type="spellEnd"/>
      <w:r w:rsidRPr="00BF6AAE">
        <w:rPr>
          <w:szCs w:val="22"/>
        </w:rPr>
        <w:t xml:space="preserve"> resource allocation should be restricted to RBs that are part of </w:t>
      </w:r>
      <w:proofErr w:type="spellStart"/>
      <w:r w:rsidRPr="00BF6AAE">
        <w:rPr>
          <w:szCs w:val="22"/>
        </w:rPr>
        <w:t>narrowbands</w:t>
      </w:r>
      <w:proofErr w:type="spellEnd"/>
      <w:r w:rsidRPr="00BF6AAE">
        <w:rPr>
          <w:szCs w:val="22"/>
        </w:rPr>
        <w:t xml:space="preserve"> as defined in </w:t>
      </w:r>
      <w:proofErr w:type="spellStart"/>
      <w:r w:rsidRPr="00BF6AAE">
        <w:rPr>
          <w:szCs w:val="22"/>
        </w:rPr>
        <w:t>eMTC</w:t>
      </w:r>
      <w:proofErr w:type="spellEnd"/>
      <w:r w:rsidRPr="00BF6AAE">
        <w:rPr>
          <w:szCs w:val="22"/>
        </w:rPr>
        <w:t xml:space="preserve">. </w:t>
      </w:r>
      <w:r>
        <w:rPr>
          <w:szCs w:val="22"/>
        </w:rPr>
        <w:t xml:space="preserve">We propose that allocation be done in units of NBs and a common set of RBs within each narrow band. </w:t>
      </w:r>
    </w:p>
    <w:p w14:paraId="4DF2C373" w14:textId="74FDC0B4" w:rsidR="002A1FCE" w:rsidRDefault="002A1FCE" w:rsidP="002A1FCE">
      <w:pPr>
        <w:pStyle w:val="LGTdoc0"/>
        <w:spacing w:afterLines="0" w:after="120" w:line="240" w:lineRule="auto"/>
        <w:rPr>
          <w:szCs w:val="22"/>
        </w:rPr>
      </w:pPr>
      <w:r>
        <w:rPr>
          <w:szCs w:val="22"/>
        </w:rPr>
        <w:t xml:space="preserve">For the NB allocation, full flexibility in allocating any combination of up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NBs is desired, where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denotes the maximum number of contiguous NB regions the UE can support monitoring simultaneously. However, to reduce the payload size we could also consider indicating the subset of NBs allocated using combination of one or more of type 0, type 1, or type 2 resource allocation types. For example</w:t>
      </w:r>
      <w:r w:rsidR="00557028">
        <w:rPr>
          <w:szCs w:val="22"/>
        </w:rPr>
        <w:t xml:space="preserve">, if larger BW support is added such as 16NBs, then </w:t>
      </w:r>
      <w:r>
        <w:rPr>
          <w:szCs w:val="22"/>
        </w:rPr>
        <w:t>just the NB indication would need 16 bits. We could consider reducing the flexibility for such cases.</w:t>
      </w:r>
    </w:p>
    <w:p w14:paraId="7540F155" w14:textId="77777777" w:rsidR="002A1FCE" w:rsidRDefault="002A1FCE" w:rsidP="002A1FCE">
      <w:pPr>
        <w:pStyle w:val="LGTdoc0"/>
        <w:spacing w:afterLines="0" w:after="120" w:line="240" w:lineRule="auto"/>
        <w:rPr>
          <w:szCs w:val="22"/>
        </w:rPr>
      </w:pPr>
      <w:r>
        <w:rPr>
          <w:szCs w:val="22"/>
        </w:rPr>
        <w:t>To indicate which RBs of the selected NB regions are to be used, the existing RIV based type2 resource allocation indication for the RBs within a NB region can be used, with the same RIV being assumed for all the NB regions that are allocated.</w:t>
      </w:r>
    </w:p>
    <w:p w14:paraId="577752EC" w14:textId="77777777" w:rsidR="002A1FCE" w:rsidRDefault="002A1FCE" w:rsidP="002A1FCE">
      <w:pPr>
        <w:pStyle w:val="LGTdoc0"/>
        <w:spacing w:afterLines="0" w:after="120" w:line="240" w:lineRule="auto"/>
        <w:rPr>
          <w:b/>
          <w:szCs w:val="22"/>
          <w:u w:val="single"/>
        </w:rPr>
      </w:pPr>
    </w:p>
    <w:p w14:paraId="17B50A1E" w14:textId="13109E72" w:rsidR="002A1FCE" w:rsidRPr="00E52CCF" w:rsidRDefault="002A1FCE" w:rsidP="002A1FCE">
      <w:pPr>
        <w:pStyle w:val="LGTdoc0"/>
        <w:spacing w:afterLines="0" w:after="120" w:line="240" w:lineRule="auto"/>
        <w:rPr>
          <w:b/>
          <w:szCs w:val="22"/>
        </w:rPr>
      </w:pPr>
      <w:r w:rsidRPr="00E52CCF">
        <w:rPr>
          <w:b/>
          <w:szCs w:val="22"/>
          <w:u w:val="single"/>
        </w:rPr>
        <w:t xml:space="preserve">Proposal </w:t>
      </w:r>
      <w:r w:rsidR="00E809D4">
        <w:rPr>
          <w:b/>
          <w:szCs w:val="22"/>
          <w:u w:val="single"/>
        </w:rPr>
        <w:t>4</w:t>
      </w:r>
      <w:r w:rsidRPr="00E52CCF">
        <w:rPr>
          <w:b/>
          <w:szCs w:val="22"/>
          <w:u w:val="single"/>
        </w:rPr>
        <w:t>:</w:t>
      </w:r>
      <w:r w:rsidRPr="005F242F">
        <w:rPr>
          <w:b/>
          <w:szCs w:val="22"/>
        </w:rPr>
        <w:t xml:space="preserve"> </w:t>
      </w:r>
      <w:r w:rsidRPr="00E52CCF">
        <w:rPr>
          <w:b/>
          <w:szCs w:val="22"/>
        </w:rPr>
        <w:t>PDSCH</w:t>
      </w:r>
      <w:r w:rsidRPr="005F242F">
        <w:rPr>
          <w:b/>
          <w:szCs w:val="22"/>
        </w:rPr>
        <w:t xml:space="preserve"> </w:t>
      </w:r>
      <w:r w:rsidRPr="00E52CCF">
        <w:rPr>
          <w:b/>
          <w:szCs w:val="22"/>
        </w:rPr>
        <w:t xml:space="preserve">allocation should be done in units of NBs and a common set of RBs within each narrow band. </w:t>
      </w:r>
    </w:p>
    <w:p w14:paraId="1751E755" w14:textId="7DE183D4" w:rsidR="002A1FCE" w:rsidRPr="00E52CCF" w:rsidRDefault="002A1FCE" w:rsidP="002A1FCE">
      <w:pPr>
        <w:pStyle w:val="LGTdoc0"/>
        <w:spacing w:afterLines="0" w:after="120" w:line="240" w:lineRule="auto"/>
        <w:rPr>
          <w:b/>
          <w:szCs w:val="22"/>
        </w:rPr>
      </w:pPr>
      <w:r w:rsidRPr="00E52CCF">
        <w:rPr>
          <w:b/>
          <w:szCs w:val="22"/>
          <w:u w:val="single"/>
        </w:rPr>
        <w:t xml:space="preserve">Proposal </w:t>
      </w:r>
      <w:r w:rsidR="00E809D4">
        <w:rPr>
          <w:b/>
          <w:szCs w:val="22"/>
          <w:u w:val="single"/>
        </w:rPr>
        <w:t>5</w:t>
      </w:r>
      <w:r w:rsidRPr="00E52CCF">
        <w:rPr>
          <w:b/>
          <w:szCs w:val="22"/>
          <w:u w:val="single"/>
        </w:rPr>
        <w:t>:</w:t>
      </w:r>
      <w:r w:rsidRPr="00E52CCF">
        <w:rPr>
          <w:b/>
          <w:szCs w:val="22"/>
        </w:rPr>
        <w:t xml:space="preserve"> Full flexibility is desirable to allocate the NBs. However, reuse of type0/1/2 allocation to determine the NB allocation can also be considered to reduce the payload. Existing RIV based type2 resource allocation indication can be reused to indicate the allocated RBs within a NB region.</w:t>
      </w:r>
    </w:p>
    <w:p w14:paraId="3C2477D4" w14:textId="77777777" w:rsidR="002A1FCE" w:rsidRDefault="002A1FCE" w:rsidP="002A1FCE">
      <w:pPr>
        <w:pStyle w:val="LGTdoc1"/>
        <w:spacing w:beforeLines="0" w:before="120" w:after="220" w:afterAutospacing="0"/>
        <w:rPr>
          <w:rFonts w:ascii="Arial" w:hAnsi="Arial" w:cs="Arial"/>
          <w:lang w:val="en-US"/>
        </w:rPr>
      </w:pPr>
    </w:p>
    <w:p w14:paraId="5E15D296" w14:textId="77777777" w:rsidR="002A1FCE" w:rsidRDefault="002A1FCE" w:rsidP="002A1FCE">
      <w:pPr>
        <w:pStyle w:val="LGTdoc1"/>
        <w:numPr>
          <w:ilvl w:val="0"/>
          <w:numId w:val="3"/>
        </w:numPr>
        <w:tabs>
          <w:tab w:val="clear" w:pos="425"/>
          <w:tab w:val="num" w:pos="1225"/>
        </w:tabs>
        <w:spacing w:beforeLines="0" w:before="120" w:after="220" w:afterAutospacing="0"/>
        <w:ind w:left="432" w:hanging="432"/>
        <w:rPr>
          <w:rFonts w:ascii="Arial" w:hAnsi="Arial" w:cs="Arial"/>
          <w:lang w:val="en-US"/>
        </w:rPr>
      </w:pPr>
      <w:r>
        <w:rPr>
          <w:rFonts w:ascii="Arial" w:hAnsi="Arial" w:cs="Arial"/>
          <w:lang w:val="en-US"/>
        </w:rPr>
        <w:t>NB allocation indication with full flexibility</w:t>
      </w:r>
    </w:p>
    <w:p w14:paraId="063CA4C7" w14:textId="77777777" w:rsidR="002A1FCE" w:rsidRDefault="002A1FCE" w:rsidP="002A1FCE">
      <w:pPr>
        <w:pStyle w:val="LGTdoc0"/>
        <w:spacing w:afterLines="0" w:after="120" w:line="240" w:lineRule="auto"/>
        <w:rPr>
          <w:szCs w:val="22"/>
        </w:rPr>
      </w:pPr>
      <w:r>
        <w:rPr>
          <w:szCs w:val="22"/>
        </w:rPr>
        <w:t>The total number of possible allocations can be summed up as follows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oMath>
      <w:r>
        <w:rPr>
          <w:szCs w:val="22"/>
        </w:rPr>
        <w:t xml:space="preserve"> is the number of NBs in the system BW):</w:t>
      </w:r>
    </w:p>
    <w:p w14:paraId="5F8A296D" w14:textId="77777777" w:rsidR="002A1FCE" w:rsidRDefault="002A1FCE" w:rsidP="002A1FCE">
      <w:pPr>
        <w:pStyle w:val="LGTdoc0"/>
        <w:numPr>
          <w:ilvl w:val="0"/>
          <w:numId w:val="15"/>
        </w:numPr>
        <w:spacing w:afterLines="0" w:after="120" w:line="240" w:lineRule="auto"/>
        <w:rPr>
          <w:szCs w:val="22"/>
        </w:rPr>
      </w:pPr>
      <w:r>
        <w:rPr>
          <w:szCs w:val="22"/>
        </w:rPr>
        <w:t xml:space="preserve">The first allocated NB is within 0 </w:t>
      </w:r>
      <w:proofErr w:type="gramStart"/>
      <w:r>
        <w:rPr>
          <w:szCs w:val="22"/>
        </w:rPr>
        <w:t xml:space="preserve">to  </w:t>
      </w:r>
      <w:proofErr w:type="gramEnd"/>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oMath>
      <w:r>
        <w:rPr>
          <w:szCs w:val="22"/>
        </w:rPr>
        <w:t xml:space="preserve">. The remaining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NB locations after the first allocated NB can be arbitrarily allocated, leading to </w:t>
      </w:r>
      <m:oMath>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oMath>
      <w:r>
        <w:rPr>
          <w:szCs w:val="22"/>
        </w:rPr>
        <w:t xml:space="preserve"> possibilities.</w:t>
      </w:r>
    </w:p>
    <w:p w14:paraId="52643135" w14:textId="77777777" w:rsidR="002A1FCE" w:rsidRDefault="002A1FCE" w:rsidP="002A1FCE">
      <w:pPr>
        <w:pStyle w:val="LGTdoc0"/>
        <w:numPr>
          <w:ilvl w:val="0"/>
          <w:numId w:val="15"/>
        </w:numPr>
        <w:spacing w:afterLines="0" w:after="120" w:line="240" w:lineRule="auto"/>
        <w:rPr>
          <w:szCs w:val="22"/>
        </w:rPr>
      </w:pPr>
      <w:r>
        <w:rPr>
          <w:szCs w:val="22"/>
        </w:rPr>
        <w:t xml:space="preserve">The first allocated NB is within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w:t>
      </w:r>
      <w:proofErr w:type="gramStart"/>
      <w:r>
        <w:rPr>
          <w:szCs w:val="22"/>
        </w:rPr>
        <w:t xml:space="preserve">to </w:t>
      </w:r>
      <w:proofErr w:type="gramEnd"/>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-1</m:t>
        </m:r>
      </m:oMath>
      <w:r>
        <w:rPr>
          <w:szCs w:val="22"/>
        </w:rPr>
        <w:t xml:space="preserve">. This means, the allocation is less than or equal to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NBs, with arbitrary subset of the </w:t>
      </w:r>
      <w:proofErr w:type="gramStart"/>
      <w:r>
        <w:rPr>
          <w:szCs w:val="22"/>
        </w:rPr>
        <w:t xml:space="preserve">last </w:t>
      </w:r>
      <w:proofErr w:type="gramEnd"/>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oMath>
      <w:r>
        <w:rPr>
          <w:szCs w:val="22"/>
        </w:rPr>
        <w:t xml:space="preserve">) NBs allocated. This is possible in </w:t>
      </w:r>
      <m:oMath>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-1</m:t>
        </m:r>
      </m:oMath>
      <w:r>
        <w:rPr>
          <w:szCs w:val="22"/>
        </w:rPr>
        <w:t xml:space="preserve"> ways.</w:t>
      </w:r>
    </w:p>
    <w:p w14:paraId="68C0ACB2" w14:textId="77777777" w:rsidR="002A1FCE" w:rsidRDefault="002A1FCE" w:rsidP="002A1FCE">
      <w:pPr>
        <w:pStyle w:val="LGTdoc0"/>
        <w:spacing w:afterLines="0" w:after="120" w:line="240" w:lineRule="auto"/>
        <w:rPr>
          <w:szCs w:val="22"/>
        </w:rPr>
      </w:pPr>
      <w:r>
        <w:rPr>
          <w:szCs w:val="22"/>
        </w:rPr>
        <w:t xml:space="preserve">So, the overall number of possibilities is   </w:t>
      </w:r>
      <m:oMath>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 xml:space="preserve">-1= </m:t>
        </m:r>
        <m:d>
          <m:dPr>
            <m:ctrlPr>
              <w:rPr>
                <w:rFonts w:ascii="Cambria Math" w:hAnsi="Cambria Math"/>
                <w:i/>
                <w:szCs w:val="22"/>
              </w:rPr>
            </m:ctrlPr>
          </m:dPr>
          <m:e>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Sys</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+2</m:t>
            </m:r>
          </m:e>
        </m:d>
        <m:r>
          <w:rPr>
            <w:rFonts w:ascii="Cambria Math" w:hAnsi="Cambria Math"/>
            <w:szCs w:val="22"/>
          </w:rPr>
          <m:t>×</m:t>
        </m:r>
        <m:sSup>
          <m:sSupPr>
            <m:ctrlPr>
              <w:rPr>
                <w:rFonts w:ascii="Cambria Math" w:hAnsi="Cambria Math"/>
                <w:i/>
                <w:szCs w:val="22"/>
              </w:rPr>
            </m:ctrlPr>
          </m:sSupPr>
          <m:e>
            <m:r>
              <w:rPr>
                <w:rFonts w:ascii="Cambria Math" w:hAnsi="Cambria Math"/>
                <w:szCs w:val="22"/>
              </w:rPr>
              <m:t>2</m:t>
            </m:r>
          </m:e>
          <m:sup>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NB</m:t>
                </m:r>
              </m:sub>
              <m:sup>
                <m:r>
                  <w:rPr>
                    <w:rFonts w:ascii="Cambria Math" w:hAnsi="Cambria Math"/>
                    <w:szCs w:val="22"/>
                  </w:rPr>
                  <m:t>UE</m:t>
                </m:r>
              </m:sup>
            </m:sSubSup>
            <m:r>
              <w:rPr>
                <w:rFonts w:ascii="Cambria Math" w:hAnsi="Cambria Math"/>
                <w:szCs w:val="22"/>
              </w:rPr>
              <m:t>-1</m:t>
            </m:r>
          </m:sup>
        </m:sSup>
        <m:r>
          <w:rPr>
            <w:rFonts w:ascii="Cambria Math" w:hAnsi="Cambria Math"/>
            <w:szCs w:val="22"/>
          </w:rPr>
          <m:t>-1</m:t>
        </m:r>
      </m:oMath>
      <w:r>
        <w:rPr>
          <w:szCs w:val="22"/>
        </w:rPr>
        <w:t xml:space="preserve">.  </w:t>
      </w:r>
    </w:p>
    <w:p w14:paraId="42AE1ED3" w14:textId="64B5C967" w:rsidR="002A1FCE" w:rsidRDefault="006C2266" w:rsidP="002A1FCE">
      <w:pPr>
        <w:pStyle w:val="LGTdoc0"/>
        <w:spacing w:afterLines="0" w:after="120" w:line="240" w:lineRule="auto"/>
        <w:rPr>
          <w:szCs w:val="22"/>
        </w:rPr>
      </w:pPr>
      <w:r>
        <w:rPr>
          <w:szCs w:val="22"/>
        </w:rPr>
        <w:t>An efficient indication for this allocation</w:t>
      </w:r>
      <w:r w:rsidR="002A1FCE">
        <w:rPr>
          <w:szCs w:val="22"/>
        </w:rPr>
        <w:t xml:space="preserve"> can be achieved for example </w:t>
      </w:r>
      <w:r>
        <w:rPr>
          <w:szCs w:val="22"/>
        </w:rPr>
        <w:t xml:space="preserve">by </w:t>
      </w:r>
      <w:r w:rsidR="002A1FCE">
        <w:rPr>
          <w:szCs w:val="22"/>
        </w:rPr>
        <w:t xml:space="preserve">using the following </w:t>
      </w:r>
      <w:r>
        <w:rPr>
          <w:szCs w:val="22"/>
        </w:rPr>
        <w:t>approach</w:t>
      </w:r>
      <w:r w:rsidR="002A1FCE">
        <w:rPr>
          <w:szCs w:val="22"/>
        </w:rPr>
        <w:t xml:space="preserve"> for UE</w:t>
      </w:r>
      <w:r w:rsidR="002A1FCE" w:rsidRPr="00BF6AAE">
        <w:rPr>
          <w:szCs w:val="22"/>
        </w:rPr>
        <w:t xml:space="preserve"> </w:t>
      </w:r>
      <w:r w:rsidR="002A1FCE">
        <w:rPr>
          <w:szCs w:val="22"/>
        </w:rPr>
        <w:t xml:space="preserve">supporting 5Mhz. </w:t>
      </w:r>
      <w:proofErr w:type="gramStart"/>
      <w:r w:rsidR="002A1FCE">
        <w:rPr>
          <w:szCs w:val="22"/>
        </w:rPr>
        <w:t>Similar</w:t>
      </w:r>
      <w:proofErr w:type="gramEnd"/>
      <w:r w:rsidR="002A1FCE">
        <w:rPr>
          <w:szCs w:val="22"/>
        </w:rPr>
        <w:t xml:space="preserve"> methods can be defined for other BW combinations as well.</w:t>
      </w:r>
    </w:p>
    <w:p w14:paraId="2CE16FA7" w14:textId="77777777" w:rsidR="002A1FCE" w:rsidRDefault="002A1FCE" w:rsidP="002A1FCE">
      <w:pPr>
        <w:pStyle w:val="LGTdoc0"/>
        <w:spacing w:afterLines="0" w:after="120" w:line="240" w:lineRule="auto"/>
        <w:rPr>
          <w:b/>
          <w:szCs w:val="22"/>
        </w:rPr>
      </w:pPr>
      <w:r>
        <w:rPr>
          <w:b/>
          <w:szCs w:val="22"/>
        </w:rPr>
        <w:t>Case 1: 5MH</w:t>
      </w:r>
      <w:r w:rsidRPr="00351F91">
        <w:rPr>
          <w:b/>
          <w:szCs w:val="22"/>
        </w:rPr>
        <w:t xml:space="preserve">z UE in </w:t>
      </w:r>
      <w:r>
        <w:rPr>
          <w:b/>
          <w:szCs w:val="22"/>
        </w:rPr>
        <w:t xml:space="preserve">5 </w:t>
      </w:r>
      <w:proofErr w:type="spellStart"/>
      <w:proofErr w:type="gramStart"/>
      <w:r w:rsidRPr="00351F91">
        <w:rPr>
          <w:b/>
          <w:szCs w:val="22"/>
        </w:rPr>
        <w:t>Mhz</w:t>
      </w:r>
      <w:proofErr w:type="spellEnd"/>
      <w:proofErr w:type="gramEnd"/>
      <w:r w:rsidRPr="00351F91">
        <w:rPr>
          <w:b/>
          <w:szCs w:val="22"/>
        </w:rPr>
        <w:t xml:space="preserve"> BW</w:t>
      </w:r>
    </w:p>
    <w:p w14:paraId="5F851BD4" w14:textId="77777777" w:rsidR="002A1FCE" w:rsidRPr="009F37BD" w:rsidRDefault="002A1FCE" w:rsidP="002A1FCE">
      <w:pPr>
        <w:pStyle w:val="LGTdoc0"/>
        <w:spacing w:afterLines="0" w:after="120" w:line="240" w:lineRule="auto"/>
        <w:rPr>
          <w:szCs w:val="22"/>
        </w:rPr>
      </w:pPr>
      <w:r w:rsidRPr="009F37BD">
        <w:rPr>
          <w:szCs w:val="22"/>
        </w:rPr>
        <w:t xml:space="preserve">Replace </w:t>
      </w:r>
      <w:proofErr w:type="spellStart"/>
      <w:r w:rsidRPr="009F37BD">
        <w:rPr>
          <w:szCs w:val="22"/>
        </w:rPr>
        <w:t>startNB</w:t>
      </w:r>
      <w:proofErr w:type="spellEnd"/>
      <w:r w:rsidRPr="009F37BD">
        <w:rPr>
          <w:szCs w:val="22"/>
        </w:rPr>
        <w:t xml:space="preserve"> in current </w:t>
      </w:r>
      <w:proofErr w:type="spellStart"/>
      <w:r>
        <w:rPr>
          <w:szCs w:val="22"/>
        </w:rPr>
        <w:t>eMTC</w:t>
      </w:r>
      <w:proofErr w:type="spellEnd"/>
      <w:r>
        <w:rPr>
          <w:szCs w:val="22"/>
        </w:rPr>
        <w:t xml:space="preserve"> </w:t>
      </w:r>
      <w:r w:rsidRPr="009F37BD">
        <w:rPr>
          <w:szCs w:val="22"/>
        </w:rPr>
        <w:t>DCI payload with a 4 bit bitmap for each of the 4 NBs</w:t>
      </w:r>
    </w:p>
    <w:p w14:paraId="10897CC5" w14:textId="77777777" w:rsidR="002A1FCE" w:rsidRPr="00351F91" w:rsidRDefault="002A1FCE" w:rsidP="002A1FCE">
      <w:pPr>
        <w:pStyle w:val="LGTdoc0"/>
        <w:spacing w:afterLines="0" w:after="120" w:line="240" w:lineRule="auto"/>
        <w:rPr>
          <w:b/>
          <w:szCs w:val="22"/>
        </w:rPr>
      </w:pPr>
      <w:r>
        <w:rPr>
          <w:b/>
          <w:szCs w:val="22"/>
        </w:rPr>
        <w:t>Case 2: 5MH</w:t>
      </w:r>
      <w:r w:rsidRPr="00351F91">
        <w:rPr>
          <w:b/>
          <w:szCs w:val="22"/>
        </w:rPr>
        <w:t>z UE in 10/15/20Mhz BW</w:t>
      </w:r>
    </w:p>
    <w:p w14:paraId="05844280" w14:textId="77777777" w:rsidR="002A1FCE" w:rsidRDefault="002A1FCE" w:rsidP="002A1FCE">
      <w:pPr>
        <w:pStyle w:val="LGTdoc0"/>
        <w:spacing w:afterLines="0" w:after="120" w:line="240" w:lineRule="auto"/>
        <w:rPr>
          <w:szCs w:val="22"/>
        </w:rPr>
      </w:pPr>
      <w:r>
        <w:rPr>
          <w:szCs w:val="22"/>
        </w:rPr>
        <w:t xml:space="preserve">Indicate the </w:t>
      </w:r>
      <w:proofErr w:type="spellStart"/>
      <w:r>
        <w:rPr>
          <w:szCs w:val="22"/>
        </w:rPr>
        <w:t>startNB</w:t>
      </w:r>
      <w:proofErr w:type="spellEnd"/>
      <w:r>
        <w:rPr>
          <w:szCs w:val="22"/>
        </w:rPr>
        <w:t xml:space="preserve">, along with </w:t>
      </w:r>
      <m:oMath>
        <m:r>
          <w:rPr>
            <w:rFonts w:ascii="Cambria Math" w:hAnsi="Cambria Math"/>
            <w:szCs w:val="22"/>
          </w:rPr>
          <m:t>3</m:t>
        </m:r>
      </m:oMath>
      <w:r>
        <w:rPr>
          <w:szCs w:val="22"/>
        </w:rPr>
        <w:t>-bit bitmap. The set of NBs that are allocated can be derived as follows:</w:t>
      </w:r>
    </w:p>
    <w:p w14:paraId="3DF7CD11" w14:textId="77777777" w:rsidR="002A1FCE" w:rsidRDefault="002A1FCE" w:rsidP="002A1FCE">
      <w:pPr>
        <w:pStyle w:val="LGTdoc0"/>
        <w:numPr>
          <w:ilvl w:val="0"/>
          <w:numId w:val="14"/>
        </w:numPr>
        <w:spacing w:afterLines="0" w:after="120" w:line="240" w:lineRule="auto"/>
        <w:rPr>
          <w:szCs w:val="22"/>
        </w:rPr>
      </w:pPr>
      <w:r>
        <w:rPr>
          <w:szCs w:val="22"/>
        </w:rPr>
        <w:t xml:space="preserve">The NB with </w:t>
      </w:r>
      <w:proofErr w:type="spellStart"/>
      <w:r>
        <w:rPr>
          <w:szCs w:val="22"/>
        </w:rPr>
        <w:t>startNB</w:t>
      </w:r>
      <w:proofErr w:type="spellEnd"/>
      <w:r>
        <w:rPr>
          <w:szCs w:val="22"/>
        </w:rPr>
        <w:t xml:space="preserve"> index value is the first NB of the allocation.</w:t>
      </w:r>
    </w:p>
    <w:p w14:paraId="6682D13A" w14:textId="77777777" w:rsidR="002A1FCE" w:rsidRPr="009F37BD" w:rsidRDefault="002A1FCE" w:rsidP="002A1FCE">
      <w:pPr>
        <w:pStyle w:val="LGTdoc0"/>
        <w:numPr>
          <w:ilvl w:val="0"/>
          <w:numId w:val="14"/>
        </w:numPr>
        <w:spacing w:afterLines="0" w:after="120" w:line="240" w:lineRule="auto"/>
        <w:rPr>
          <w:szCs w:val="22"/>
        </w:rPr>
      </w:pPr>
      <w:r>
        <w:rPr>
          <w:szCs w:val="22"/>
        </w:rPr>
        <w:t xml:space="preserve">The NBs from startNB+1 to </w:t>
      </w:r>
      <w:proofErr w:type="spellStart"/>
      <w:r>
        <w:rPr>
          <w:szCs w:val="22"/>
        </w:rPr>
        <w:t>startNB</w:t>
      </w:r>
      <w:proofErr w:type="spellEnd"/>
      <w:r>
        <w:rPr>
          <w:szCs w:val="22"/>
        </w:rPr>
        <w:t>+</w:t>
      </w:r>
      <m:oMath>
        <m:r>
          <w:rPr>
            <w:rFonts w:ascii="Cambria Math" w:hAnsi="Cambria Math"/>
            <w:szCs w:val="22"/>
          </w:rPr>
          <m:t>3</m:t>
        </m:r>
      </m:oMath>
      <w:r>
        <w:rPr>
          <w:szCs w:val="22"/>
        </w:rPr>
        <w:t xml:space="preserve"> are used as per the 3 bit bitmap</w:t>
      </w:r>
    </w:p>
    <w:p w14:paraId="43A185EC" w14:textId="77777777" w:rsidR="002A1FCE" w:rsidRDefault="002A1FCE" w:rsidP="002A1FCE">
      <w:pPr>
        <w:pStyle w:val="LGTdoc0"/>
        <w:spacing w:afterLines="0" w:after="120" w:line="240" w:lineRule="auto"/>
        <w:rPr>
          <w:szCs w:val="22"/>
        </w:rPr>
      </w:pPr>
      <w:r>
        <w:rPr>
          <w:szCs w:val="22"/>
        </w:rPr>
        <w:t xml:space="preserve">The existing </w:t>
      </w:r>
      <w:proofErr w:type="spellStart"/>
      <w:r>
        <w:rPr>
          <w:szCs w:val="22"/>
        </w:rPr>
        <w:t>eMTC</w:t>
      </w:r>
      <w:proofErr w:type="spellEnd"/>
      <w:r>
        <w:rPr>
          <w:szCs w:val="22"/>
        </w:rPr>
        <w:t xml:space="preserve"> DCI payload already contains the NB index, which can now be used as the start NB. In addition to this, we need a </w:t>
      </w:r>
      <m:oMath>
        <m:r>
          <w:rPr>
            <w:rFonts w:ascii="Cambria Math" w:hAnsi="Cambria Math"/>
            <w:szCs w:val="22"/>
          </w:rPr>
          <m:t>3</m:t>
        </m:r>
      </m:oMath>
      <w:r>
        <w:rPr>
          <w:szCs w:val="22"/>
        </w:rPr>
        <w:t>-bit bitmap to be added to the payload.</w:t>
      </w:r>
    </w:p>
    <w:p w14:paraId="269B7F22" w14:textId="77777777" w:rsidR="002A1FCE" w:rsidRDefault="002A1FCE" w:rsidP="002A1FCE">
      <w:pPr>
        <w:pStyle w:val="LGTdoc0"/>
        <w:spacing w:afterLines="0" w:after="120" w:line="240" w:lineRule="auto"/>
        <w:rPr>
          <w:szCs w:val="22"/>
        </w:rPr>
      </w:pPr>
    </w:p>
    <w:p w14:paraId="517A943C" w14:textId="77777777" w:rsidR="00E809D4" w:rsidRDefault="00E809D4" w:rsidP="002A1FCE">
      <w:pPr>
        <w:pStyle w:val="LGTdoc0"/>
        <w:spacing w:afterLines="0" w:after="120" w:line="240" w:lineRule="auto"/>
        <w:rPr>
          <w:szCs w:val="22"/>
        </w:rPr>
      </w:pPr>
    </w:p>
    <w:p w14:paraId="3669115F" w14:textId="77777777" w:rsidR="002A1FCE" w:rsidRPr="00451523" w:rsidRDefault="002A1FCE" w:rsidP="002A1FCE">
      <w:pPr>
        <w:pStyle w:val="LGTdoc1"/>
        <w:numPr>
          <w:ilvl w:val="0"/>
          <w:numId w:val="3"/>
        </w:numPr>
        <w:tabs>
          <w:tab w:val="clear" w:pos="425"/>
          <w:tab w:val="num" w:pos="1225"/>
        </w:tabs>
        <w:spacing w:beforeLines="0" w:before="120" w:after="220" w:afterAutospacing="0"/>
        <w:ind w:left="432" w:hanging="432"/>
        <w:rPr>
          <w:rFonts w:ascii="Arial" w:hAnsi="Arial" w:cs="Arial"/>
          <w:lang w:val="en-US"/>
        </w:rPr>
      </w:pPr>
      <w:r>
        <w:rPr>
          <w:rFonts w:ascii="Arial" w:hAnsi="Arial" w:cs="Arial"/>
          <w:lang w:val="en-US"/>
        </w:rPr>
        <w:lastRenderedPageBreak/>
        <w:t>Hopping</w:t>
      </w:r>
    </w:p>
    <w:p w14:paraId="77CC3111" w14:textId="77777777" w:rsidR="002A1FCE" w:rsidRDefault="002A1FCE" w:rsidP="002A1FCE">
      <w:pPr>
        <w:pStyle w:val="LGTdoc0"/>
        <w:spacing w:afterLines="0" w:after="120" w:line="240" w:lineRule="auto"/>
        <w:rPr>
          <w:szCs w:val="22"/>
        </w:rPr>
      </w:pPr>
      <w:r>
        <w:rPr>
          <w:szCs w:val="22"/>
        </w:rPr>
        <w:t xml:space="preserve">It is desirable to reuse the same hopping mechanism as in release 13 for easier coexistence of </w:t>
      </w:r>
      <w:proofErr w:type="spellStart"/>
      <w:r>
        <w:rPr>
          <w:szCs w:val="22"/>
        </w:rPr>
        <w:t>eMTC</w:t>
      </w:r>
      <w:proofErr w:type="spellEnd"/>
      <w:r>
        <w:rPr>
          <w:szCs w:val="22"/>
        </w:rPr>
        <w:t xml:space="preserve"> and </w:t>
      </w:r>
      <w:proofErr w:type="spellStart"/>
      <w:r>
        <w:rPr>
          <w:szCs w:val="22"/>
        </w:rPr>
        <w:t>FeMTC</w:t>
      </w:r>
      <w:proofErr w:type="spellEnd"/>
      <w:r>
        <w:rPr>
          <w:szCs w:val="22"/>
        </w:rPr>
        <w:t xml:space="preserve"> UEs. It is possible that with certain hopping configuration parameters, due to hopping, part of the PDSCH RBs are on one edge of the system BW, while the rest are on the other edge. Due to its bandwidth limitations the UE may not be able to simultaneously monitor RBs in both these portions. In such cases, the UE can monitor the RBs in one of the portions by assuming puncturing of the RBs in the other portion. It can choose the portion with larger number of RBs. Since the hopping is applicable only when the repetitions are enabled, it may be acceptable to have the UE ignore one of the portions in order to provide scheduling flexibility at the eNB. By explicitly specifying which resources the UE should assume as available, the remaining resources can be used by the network to schedule other UEs – for example UE always picks the portion with more RBs  (as shown in the below figure) and in case they are equal it picks the lower frequency portion.</w:t>
      </w:r>
    </w:p>
    <w:p w14:paraId="6F8344EC" w14:textId="77777777" w:rsidR="002A1FCE" w:rsidRDefault="002A1FCE" w:rsidP="002A1FCE">
      <w:pPr>
        <w:pStyle w:val="LGTdoc0"/>
        <w:spacing w:afterLines="0" w:after="120" w:line="240" w:lineRule="auto"/>
        <w:jc w:val="center"/>
        <w:rPr>
          <w:szCs w:val="22"/>
        </w:rPr>
      </w:pPr>
      <w:r>
        <w:rPr>
          <w:noProof/>
          <w:szCs w:val="22"/>
          <w:lang w:val="en-US" w:eastAsia="en-US"/>
        </w:rPr>
        <w:drawing>
          <wp:inline distT="0" distB="0" distL="0" distR="0" wp14:anchorId="7F35F153" wp14:editId="5377EE85">
            <wp:extent cx="4920127" cy="23888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1668" cy="2394464"/>
                    </a:xfrm>
                    <a:prstGeom prst="rect">
                      <a:avLst/>
                    </a:prstGeom>
                    <a:noFill/>
                  </pic:spPr>
                </pic:pic>
              </a:graphicData>
            </a:graphic>
          </wp:inline>
        </w:drawing>
      </w:r>
    </w:p>
    <w:p w14:paraId="19F7F35E" w14:textId="77777777" w:rsidR="002A1FCE" w:rsidRDefault="002A1FCE" w:rsidP="002A1FCE">
      <w:pPr>
        <w:pStyle w:val="LGTdoc0"/>
        <w:spacing w:afterLines="0" w:after="120" w:line="240" w:lineRule="auto"/>
        <w:rPr>
          <w:szCs w:val="22"/>
        </w:rPr>
      </w:pPr>
    </w:p>
    <w:p w14:paraId="58402AB3" w14:textId="77777777" w:rsidR="002A1FCE" w:rsidRDefault="002A1FCE" w:rsidP="002A1FCE">
      <w:pPr>
        <w:pStyle w:val="LGTdoc0"/>
        <w:spacing w:afterLines="0" w:after="120" w:line="240" w:lineRule="auto"/>
        <w:rPr>
          <w:szCs w:val="22"/>
        </w:rPr>
      </w:pPr>
      <w:r>
        <w:rPr>
          <w:szCs w:val="22"/>
        </w:rPr>
        <w:t>Note that if the NW doesn’t want the UE to have such split PDSCH allocation, it could configure the start NB and/or the hopping offset such that this doesn’t happen.</w:t>
      </w:r>
    </w:p>
    <w:p w14:paraId="30B2EECB" w14:textId="77777777" w:rsidR="002A1FCE" w:rsidRDefault="002A1FCE" w:rsidP="002A1FCE">
      <w:pPr>
        <w:pStyle w:val="LGTdoc0"/>
        <w:spacing w:afterLines="0" w:after="120" w:line="240" w:lineRule="auto"/>
        <w:rPr>
          <w:szCs w:val="22"/>
        </w:rPr>
      </w:pPr>
    </w:p>
    <w:p w14:paraId="5B7FAC73" w14:textId="2CD14AF6" w:rsidR="002A1FCE" w:rsidRPr="004672E7" w:rsidRDefault="002A1FCE" w:rsidP="002A1FCE">
      <w:pPr>
        <w:pStyle w:val="LGTdoc0"/>
        <w:spacing w:afterLines="0" w:after="120" w:line="240" w:lineRule="auto"/>
        <w:rPr>
          <w:b/>
          <w:szCs w:val="22"/>
        </w:rPr>
      </w:pPr>
      <w:r w:rsidRPr="004672E7">
        <w:rPr>
          <w:b/>
          <w:szCs w:val="22"/>
          <w:u w:val="single"/>
        </w:rPr>
        <w:t xml:space="preserve">Proposal </w:t>
      </w:r>
      <w:r w:rsidR="00E809D4">
        <w:rPr>
          <w:b/>
          <w:szCs w:val="22"/>
          <w:u w:val="single"/>
        </w:rPr>
        <w:t>6</w:t>
      </w:r>
      <w:r w:rsidRPr="00E52CCF">
        <w:rPr>
          <w:b/>
          <w:szCs w:val="22"/>
          <w:u w:val="single"/>
        </w:rPr>
        <w:t>:</w:t>
      </w:r>
      <w:r w:rsidRPr="004672E7">
        <w:rPr>
          <w:b/>
          <w:szCs w:val="22"/>
        </w:rPr>
        <w:t xml:space="preserve"> Follow the </w:t>
      </w:r>
      <w:proofErr w:type="spellStart"/>
      <w:r w:rsidRPr="004672E7">
        <w:rPr>
          <w:b/>
          <w:szCs w:val="22"/>
        </w:rPr>
        <w:t>eMTC</w:t>
      </w:r>
      <w:proofErr w:type="spellEnd"/>
      <w:r w:rsidRPr="004672E7">
        <w:rPr>
          <w:b/>
          <w:szCs w:val="22"/>
        </w:rPr>
        <w:t xml:space="preserve"> PDSCH hopping procedure to define the hopping procedure for the </w:t>
      </w:r>
      <w:proofErr w:type="spellStart"/>
      <w:r>
        <w:rPr>
          <w:b/>
          <w:szCs w:val="22"/>
        </w:rPr>
        <w:t>FeMTC</w:t>
      </w:r>
      <w:proofErr w:type="spellEnd"/>
      <w:r w:rsidRPr="004672E7">
        <w:rPr>
          <w:b/>
          <w:szCs w:val="22"/>
        </w:rPr>
        <w:t xml:space="preserve"> PDSCH with larger BW support, by </w:t>
      </w:r>
      <w:r>
        <w:rPr>
          <w:b/>
          <w:szCs w:val="22"/>
        </w:rPr>
        <w:t>repeating</w:t>
      </w:r>
      <w:r w:rsidRPr="004672E7">
        <w:rPr>
          <w:b/>
          <w:szCs w:val="22"/>
        </w:rPr>
        <w:t xml:space="preserve"> the procedure </w:t>
      </w:r>
      <w:r>
        <w:rPr>
          <w:b/>
          <w:szCs w:val="22"/>
        </w:rPr>
        <w:t>for</w:t>
      </w:r>
      <w:r w:rsidRPr="004672E7">
        <w:rPr>
          <w:b/>
          <w:szCs w:val="22"/>
        </w:rPr>
        <w:t xml:space="preserve"> all of the allocated NB regions. If the allocated </w:t>
      </w:r>
      <w:r>
        <w:rPr>
          <w:b/>
          <w:szCs w:val="22"/>
        </w:rPr>
        <w:t>RB</w:t>
      </w:r>
      <w:r w:rsidRPr="004672E7">
        <w:rPr>
          <w:b/>
          <w:szCs w:val="22"/>
        </w:rPr>
        <w:t xml:space="preserve">s wrap around </w:t>
      </w:r>
      <w:r>
        <w:rPr>
          <w:b/>
          <w:szCs w:val="22"/>
        </w:rPr>
        <w:t>in frequency and UE cannot monitor both portions due to its bandwidth capability</w:t>
      </w:r>
      <w:r w:rsidRPr="004672E7">
        <w:rPr>
          <w:b/>
          <w:szCs w:val="22"/>
        </w:rPr>
        <w:t xml:space="preserve">, UE should choose the </w:t>
      </w:r>
      <w:r>
        <w:rPr>
          <w:b/>
          <w:szCs w:val="22"/>
        </w:rPr>
        <w:t>portion</w:t>
      </w:r>
      <w:r w:rsidRPr="004672E7">
        <w:rPr>
          <w:b/>
          <w:szCs w:val="22"/>
        </w:rPr>
        <w:t xml:space="preserve"> with </w:t>
      </w:r>
      <w:r>
        <w:rPr>
          <w:b/>
          <w:szCs w:val="22"/>
        </w:rPr>
        <w:t xml:space="preserve">larger </w:t>
      </w:r>
      <w:r w:rsidRPr="004672E7">
        <w:rPr>
          <w:b/>
          <w:szCs w:val="22"/>
        </w:rPr>
        <w:t xml:space="preserve">number of </w:t>
      </w:r>
      <w:r>
        <w:rPr>
          <w:b/>
          <w:szCs w:val="22"/>
        </w:rPr>
        <w:t>R</w:t>
      </w:r>
      <w:r w:rsidRPr="004672E7">
        <w:rPr>
          <w:b/>
          <w:szCs w:val="22"/>
        </w:rPr>
        <w:t>B</w:t>
      </w:r>
      <w:r>
        <w:rPr>
          <w:b/>
          <w:szCs w:val="22"/>
        </w:rPr>
        <w:t>s.</w:t>
      </w:r>
      <w:r w:rsidRPr="004672E7">
        <w:rPr>
          <w:b/>
          <w:szCs w:val="22"/>
        </w:rPr>
        <w:t xml:space="preserve"> </w:t>
      </w:r>
      <w:r>
        <w:rPr>
          <w:b/>
          <w:szCs w:val="22"/>
        </w:rPr>
        <w:t>If both portions have equal number of RBs, UE could pick the lower frequency portion always.</w:t>
      </w:r>
    </w:p>
    <w:p w14:paraId="59F705BB" w14:textId="77777777" w:rsidR="002A1FCE" w:rsidRPr="004672E7" w:rsidRDefault="002A1FCE" w:rsidP="002A1FCE">
      <w:pPr>
        <w:pStyle w:val="LGTdoc0"/>
        <w:spacing w:afterLines="0" w:after="120" w:line="240" w:lineRule="auto"/>
        <w:rPr>
          <w:szCs w:val="22"/>
        </w:rPr>
      </w:pPr>
    </w:p>
    <w:p w14:paraId="74A3CC91" w14:textId="77777777" w:rsidR="002A1FCE" w:rsidRDefault="002A1FCE" w:rsidP="002A1FCE">
      <w:pPr>
        <w:pStyle w:val="LGTdoc1"/>
        <w:numPr>
          <w:ilvl w:val="0"/>
          <w:numId w:val="3"/>
        </w:numPr>
        <w:tabs>
          <w:tab w:val="clear" w:pos="425"/>
          <w:tab w:val="num" w:pos="1225"/>
        </w:tabs>
        <w:spacing w:beforeLines="0" w:before="120" w:after="220" w:afterAutospacing="0"/>
        <w:ind w:left="432" w:hanging="432"/>
        <w:rPr>
          <w:rFonts w:ascii="Arial" w:hAnsi="Arial" w:cs="Arial"/>
          <w:lang w:val="en-US"/>
        </w:rPr>
      </w:pPr>
      <w:r>
        <w:rPr>
          <w:rFonts w:ascii="Arial" w:hAnsi="Arial" w:cs="Arial"/>
          <w:lang w:val="en-US"/>
        </w:rPr>
        <w:t>Repetition in frequency domain</w:t>
      </w:r>
    </w:p>
    <w:p w14:paraId="4AEBDD9F" w14:textId="55194ED9" w:rsidR="002A1FCE" w:rsidRPr="00BF6AAE" w:rsidRDefault="002A1FCE" w:rsidP="002A1FCE">
      <w:pPr>
        <w:pStyle w:val="LGTdoc1"/>
        <w:spacing w:beforeLines="0" w:before="120" w:after="220" w:afterAutospacing="0"/>
      </w:pPr>
      <w:r>
        <w:rPr>
          <w:b w:val="0"/>
          <w:sz w:val="22"/>
          <w:szCs w:val="22"/>
        </w:rPr>
        <w:t xml:space="preserve">In applications like </w:t>
      </w:r>
      <w:proofErr w:type="spellStart"/>
      <w:r>
        <w:rPr>
          <w:b w:val="0"/>
          <w:sz w:val="22"/>
          <w:szCs w:val="22"/>
        </w:rPr>
        <w:t>VoLTE</w:t>
      </w:r>
      <w:proofErr w:type="spellEnd"/>
      <w:r>
        <w:rPr>
          <w:b w:val="0"/>
          <w:sz w:val="22"/>
          <w:szCs w:val="22"/>
        </w:rPr>
        <w:t xml:space="preserve">, the coverage enhancement that can be achieved using CE modes is limited as the rate </w:t>
      </w:r>
      <w:r w:rsidR="006C2266">
        <w:rPr>
          <w:b w:val="0"/>
          <w:sz w:val="22"/>
          <w:szCs w:val="22"/>
        </w:rPr>
        <w:t>of arrival of</w:t>
      </w:r>
      <w:r>
        <w:rPr>
          <w:b w:val="0"/>
          <w:sz w:val="22"/>
          <w:szCs w:val="22"/>
        </w:rPr>
        <w:t xml:space="preserve"> the </w:t>
      </w:r>
      <w:proofErr w:type="spellStart"/>
      <w:r>
        <w:rPr>
          <w:b w:val="0"/>
          <w:sz w:val="22"/>
          <w:szCs w:val="22"/>
        </w:rPr>
        <w:t>VoLTE</w:t>
      </w:r>
      <w:proofErr w:type="spellEnd"/>
      <w:r>
        <w:rPr>
          <w:b w:val="0"/>
          <w:sz w:val="22"/>
          <w:szCs w:val="22"/>
        </w:rPr>
        <w:t xml:space="preserve"> packets </w:t>
      </w:r>
      <w:r w:rsidR="006C2266">
        <w:rPr>
          <w:b w:val="0"/>
          <w:sz w:val="22"/>
          <w:szCs w:val="22"/>
        </w:rPr>
        <w:t>limits the PDSCH repetition to up to</w:t>
      </w:r>
      <w:r>
        <w:rPr>
          <w:b w:val="0"/>
          <w:sz w:val="22"/>
          <w:szCs w:val="22"/>
        </w:rPr>
        <w:t xml:space="preserve"> 16 (assuming one packet every 40ms) in Half Duplex FDD. With increased BW support from the UE, the coverage can be improved by introducing </w:t>
      </w:r>
      <w:r w:rsidR="006D7DC2">
        <w:rPr>
          <w:b w:val="0"/>
          <w:sz w:val="22"/>
          <w:szCs w:val="22"/>
        </w:rPr>
        <w:t xml:space="preserve">new </w:t>
      </w:r>
      <w:r>
        <w:rPr>
          <w:b w:val="0"/>
          <w:sz w:val="22"/>
          <w:szCs w:val="22"/>
        </w:rPr>
        <w:t xml:space="preserve">MCS levels with reliability better than the existing </w:t>
      </w:r>
      <w:r w:rsidR="006D7DC2">
        <w:rPr>
          <w:b w:val="0"/>
          <w:sz w:val="22"/>
          <w:szCs w:val="22"/>
        </w:rPr>
        <w:t xml:space="preserve">lowest </w:t>
      </w:r>
      <w:r>
        <w:rPr>
          <w:b w:val="0"/>
          <w:sz w:val="22"/>
          <w:szCs w:val="22"/>
        </w:rPr>
        <w:t xml:space="preserve">MCS level </w:t>
      </w:r>
      <w:r w:rsidR="006D7DC2">
        <w:rPr>
          <w:b w:val="0"/>
          <w:sz w:val="22"/>
          <w:szCs w:val="22"/>
        </w:rPr>
        <w:t xml:space="preserve">(MCS </w:t>
      </w:r>
      <w:r>
        <w:rPr>
          <w:b w:val="0"/>
          <w:sz w:val="22"/>
          <w:szCs w:val="22"/>
        </w:rPr>
        <w:t>0</w:t>
      </w:r>
      <w:r w:rsidR="006D7DC2">
        <w:rPr>
          <w:b w:val="0"/>
          <w:sz w:val="22"/>
          <w:szCs w:val="22"/>
        </w:rPr>
        <w:t>)</w:t>
      </w:r>
      <w:r>
        <w:rPr>
          <w:b w:val="0"/>
          <w:sz w:val="22"/>
          <w:szCs w:val="22"/>
        </w:rPr>
        <w:t xml:space="preserve">. </w:t>
      </w:r>
      <w:r w:rsidR="006D7DC2">
        <w:rPr>
          <w:b w:val="0"/>
          <w:sz w:val="22"/>
          <w:szCs w:val="22"/>
        </w:rPr>
        <w:t>Alternately</w:t>
      </w:r>
      <w:r>
        <w:rPr>
          <w:b w:val="0"/>
          <w:sz w:val="22"/>
          <w:szCs w:val="22"/>
        </w:rPr>
        <w:t xml:space="preserve"> or in addition, a new repetition value field can be introduced which indicates repetition in frequency domain</w:t>
      </w:r>
      <w:r w:rsidR="006D7DC2">
        <w:rPr>
          <w:b w:val="0"/>
          <w:sz w:val="22"/>
          <w:szCs w:val="22"/>
        </w:rPr>
        <w:t>. Repetition could be</w:t>
      </w:r>
      <w:r>
        <w:rPr>
          <w:b w:val="0"/>
          <w:sz w:val="22"/>
          <w:szCs w:val="22"/>
        </w:rPr>
        <w:t xml:space="preserve"> </w:t>
      </w:r>
      <w:r w:rsidR="006D7DC2">
        <w:rPr>
          <w:b w:val="0"/>
          <w:sz w:val="22"/>
          <w:szCs w:val="22"/>
        </w:rPr>
        <w:t>in units of</w:t>
      </w:r>
      <w:r>
        <w:rPr>
          <w:b w:val="0"/>
          <w:sz w:val="22"/>
          <w:szCs w:val="22"/>
        </w:rPr>
        <w:t xml:space="preserve"> RBs. To account for deep fades over multiple RBs, the entire PDSCH should be repeated as one entity instead of each part repeating separately. That is, if PDSCH without repetition requires </w:t>
      </w:r>
      <w:r w:rsidRPr="00BF6AAE">
        <w:rPr>
          <w:b w:val="0"/>
          <w:i/>
          <w:sz w:val="22"/>
          <w:szCs w:val="22"/>
        </w:rPr>
        <w:t>N</w:t>
      </w:r>
      <w:r>
        <w:rPr>
          <w:b w:val="0"/>
          <w:i/>
          <w:sz w:val="22"/>
          <w:szCs w:val="22"/>
          <w:vertAlign w:val="subscript"/>
        </w:rPr>
        <w:t>0</w:t>
      </w:r>
      <w:r>
        <w:rPr>
          <w:b w:val="0"/>
          <w:sz w:val="22"/>
          <w:szCs w:val="22"/>
        </w:rPr>
        <w:t xml:space="preserve"> RBs, then perform the rate matching and allocation of the PDSCH over the first </w:t>
      </w:r>
      <w:r w:rsidRPr="005D67FD">
        <w:rPr>
          <w:b w:val="0"/>
          <w:i/>
          <w:sz w:val="22"/>
          <w:szCs w:val="22"/>
        </w:rPr>
        <w:t>N</w:t>
      </w:r>
      <w:r>
        <w:rPr>
          <w:b w:val="0"/>
          <w:i/>
          <w:sz w:val="22"/>
          <w:szCs w:val="22"/>
          <w:vertAlign w:val="subscript"/>
        </w:rPr>
        <w:t>0</w:t>
      </w:r>
      <w:r>
        <w:rPr>
          <w:b w:val="0"/>
          <w:sz w:val="22"/>
          <w:szCs w:val="22"/>
        </w:rPr>
        <w:t xml:space="preserve"> RBs of the allocation, and then repeat the same for the next </w:t>
      </w:r>
      <w:r w:rsidRPr="005D67FD">
        <w:rPr>
          <w:b w:val="0"/>
          <w:i/>
          <w:sz w:val="22"/>
          <w:szCs w:val="22"/>
        </w:rPr>
        <w:t>N</w:t>
      </w:r>
      <w:r>
        <w:rPr>
          <w:b w:val="0"/>
          <w:i/>
          <w:sz w:val="22"/>
          <w:szCs w:val="22"/>
          <w:vertAlign w:val="subscript"/>
        </w:rPr>
        <w:t xml:space="preserve">0 </w:t>
      </w:r>
      <w:r w:rsidRPr="00BF6AAE">
        <w:rPr>
          <w:b w:val="0"/>
          <w:sz w:val="22"/>
          <w:szCs w:val="22"/>
        </w:rPr>
        <w:t>RBs</w:t>
      </w:r>
      <w:r>
        <w:rPr>
          <w:b w:val="0"/>
          <w:sz w:val="22"/>
          <w:szCs w:val="22"/>
        </w:rPr>
        <w:t xml:space="preserve"> and so on until all the RBs in the allocation are used.</w:t>
      </w:r>
    </w:p>
    <w:p w14:paraId="42477A91" w14:textId="422D3283" w:rsidR="002A1FCE" w:rsidRPr="00BF6AAE" w:rsidRDefault="002A1FCE" w:rsidP="002A1FCE">
      <w:pPr>
        <w:pStyle w:val="LGTdoc0"/>
        <w:spacing w:afterLines="0" w:after="120" w:line="240" w:lineRule="auto"/>
        <w:rPr>
          <w:b/>
          <w:i/>
          <w:szCs w:val="22"/>
        </w:rPr>
      </w:pPr>
      <w:r w:rsidRPr="004672E7">
        <w:rPr>
          <w:b/>
          <w:szCs w:val="22"/>
          <w:u w:val="single"/>
        </w:rPr>
        <w:t xml:space="preserve">Proposal </w:t>
      </w:r>
      <w:r w:rsidR="00E809D4">
        <w:rPr>
          <w:b/>
          <w:szCs w:val="22"/>
          <w:u w:val="single"/>
        </w:rPr>
        <w:t>7</w:t>
      </w:r>
      <w:r w:rsidRPr="00E52CCF">
        <w:rPr>
          <w:b/>
          <w:szCs w:val="22"/>
          <w:u w:val="single"/>
        </w:rPr>
        <w:t>:</w:t>
      </w:r>
      <w:r w:rsidRPr="004672E7">
        <w:rPr>
          <w:b/>
          <w:szCs w:val="22"/>
        </w:rPr>
        <w:t xml:space="preserve"> </w:t>
      </w:r>
      <w:r>
        <w:rPr>
          <w:b/>
          <w:szCs w:val="22"/>
        </w:rPr>
        <w:t xml:space="preserve">Add support for repetition in the frequency domain. The rate matching should be done across a set contiguous </w:t>
      </w:r>
      <w:r w:rsidR="006D7DC2">
        <w:rPr>
          <w:b/>
          <w:szCs w:val="22"/>
        </w:rPr>
        <w:t xml:space="preserve">allocated </w:t>
      </w:r>
      <w:r>
        <w:rPr>
          <w:b/>
          <w:szCs w:val="22"/>
        </w:rPr>
        <w:t>RBs and repetition should be distributed in frequency in blocks of the rate matched RBs.</w:t>
      </w:r>
    </w:p>
    <w:p w14:paraId="6ACB4ACD" w14:textId="77777777" w:rsidR="002A1FCE" w:rsidRPr="00A3144F" w:rsidRDefault="002A1FCE" w:rsidP="002A1FCE">
      <w:pPr>
        <w:pStyle w:val="LGTdoc1"/>
        <w:spacing w:beforeLines="0" w:before="120" w:after="220" w:afterAutospacing="0"/>
        <w:rPr>
          <w:rFonts w:ascii="Arial" w:hAnsi="Arial" w:cs="Arial"/>
          <w:b w:val="0"/>
          <w:sz w:val="22"/>
          <w:szCs w:val="22"/>
          <w:lang w:val="en-US"/>
        </w:rPr>
      </w:pPr>
    </w:p>
    <w:p w14:paraId="14017C42" w14:textId="77777777" w:rsidR="002A1FCE" w:rsidRDefault="002A1FCE" w:rsidP="002A1FCE">
      <w:pPr>
        <w:pStyle w:val="LGTdoc1"/>
        <w:numPr>
          <w:ilvl w:val="0"/>
          <w:numId w:val="3"/>
        </w:numPr>
        <w:tabs>
          <w:tab w:val="clear" w:pos="425"/>
          <w:tab w:val="num" w:pos="1225"/>
        </w:tabs>
        <w:spacing w:beforeLines="0" w:before="120" w:after="220" w:afterAutospacing="0"/>
        <w:ind w:left="432" w:hanging="432"/>
        <w:rPr>
          <w:rFonts w:ascii="Arial" w:hAnsi="Arial" w:cs="Arial"/>
          <w:lang w:val="en-US"/>
        </w:rPr>
      </w:pPr>
      <w:r>
        <w:rPr>
          <w:rFonts w:ascii="Arial" w:hAnsi="Arial" w:cs="Arial"/>
          <w:lang w:val="en-US"/>
        </w:rPr>
        <w:t>CRS base MPDCCH demodulation</w:t>
      </w:r>
    </w:p>
    <w:p w14:paraId="1808A51A" w14:textId="77777777" w:rsidR="002A1FCE" w:rsidRDefault="002A1FCE" w:rsidP="002A1FCE">
      <w:pPr>
        <w:rPr>
          <w:rFonts w:ascii="Times New Roman"/>
          <w:sz w:val="22"/>
          <w:szCs w:val="22"/>
        </w:rPr>
      </w:pPr>
      <w:r>
        <w:rPr>
          <w:rFonts w:ascii="Times New Roman"/>
          <w:sz w:val="22"/>
          <w:szCs w:val="22"/>
        </w:rPr>
        <w:t xml:space="preserve">In </w:t>
      </w:r>
      <w:proofErr w:type="spellStart"/>
      <w:r>
        <w:rPr>
          <w:rFonts w:ascii="Times New Roman"/>
          <w:sz w:val="22"/>
          <w:szCs w:val="22"/>
        </w:rPr>
        <w:t>eMTC</w:t>
      </w:r>
      <w:proofErr w:type="spellEnd"/>
      <w:r>
        <w:rPr>
          <w:rFonts w:ascii="Times New Roman"/>
          <w:sz w:val="22"/>
          <w:szCs w:val="22"/>
        </w:rPr>
        <w:t xml:space="preserve">, MPDCCH is always expected to be demodulated using the UERS channel estimates. In TM 6 and 9, where UE could periodically report the desired PMI or in TDD assuming channel reciprocity, it is possible for the eNB to </w:t>
      </w:r>
      <w:proofErr w:type="spellStart"/>
      <w:r>
        <w:rPr>
          <w:rFonts w:ascii="Times New Roman"/>
          <w:sz w:val="22"/>
          <w:szCs w:val="22"/>
        </w:rPr>
        <w:t>precode</w:t>
      </w:r>
      <w:proofErr w:type="spellEnd"/>
      <w:r>
        <w:rPr>
          <w:rFonts w:ascii="Times New Roman"/>
          <w:sz w:val="22"/>
          <w:szCs w:val="22"/>
        </w:rPr>
        <w:t xml:space="preserve"> the UERS and the MPDCCH and achieve good transmit diversity. However, in transmission modes like TM1 and 2 or cases where the UE mobility is high CRS based transmit diversity schemes may provide better performance for PDCCH. Given the larger BW and hence the higher reliability that the UE can achieve on PDSCH, it is possible that the UE throughput performance will be limited by the MPDCCH performance. To mitigate this it is desirable to have the MPDCCH modulation and demodulation based on the CRS, and using SFBC/SFBC-FSTD type transmit diversity schemes.</w:t>
      </w:r>
    </w:p>
    <w:p w14:paraId="1EB2A7F8" w14:textId="77777777" w:rsidR="002A1FCE" w:rsidRDefault="002A1FCE" w:rsidP="002A1FCE">
      <w:pPr>
        <w:pStyle w:val="LGTdoc0"/>
        <w:spacing w:afterLines="0" w:after="120" w:line="240" w:lineRule="auto"/>
        <w:rPr>
          <w:b/>
          <w:szCs w:val="22"/>
          <w:u w:val="single"/>
        </w:rPr>
      </w:pPr>
    </w:p>
    <w:p w14:paraId="46E2A08C" w14:textId="679295A7" w:rsidR="002A1FCE" w:rsidRPr="004672E7" w:rsidRDefault="002A1FCE" w:rsidP="002A1FCE">
      <w:pPr>
        <w:pStyle w:val="LGTdoc0"/>
        <w:spacing w:afterLines="0" w:after="120" w:line="240" w:lineRule="auto"/>
        <w:rPr>
          <w:b/>
          <w:szCs w:val="22"/>
        </w:rPr>
      </w:pPr>
      <w:r w:rsidRPr="004672E7">
        <w:rPr>
          <w:b/>
          <w:szCs w:val="22"/>
          <w:u w:val="single"/>
        </w:rPr>
        <w:t xml:space="preserve">Proposal </w:t>
      </w:r>
      <w:r w:rsidR="00E809D4">
        <w:rPr>
          <w:b/>
          <w:szCs w:val="22"/>
          <w:u w:val="single"/>
        </w:rPr>
        <w:t>8</w:t>
      </w:r>
      <w:r w:rsidRPr="004672E7">
        <w:rPr>
          <w:b/>
          <w:szCs w:val="22"/>
        </w:rPr>
        <w:t xml:space="preserve">: </w:t>
      </w:r>
      <w:r>
        <w:rPr>
          <w:b/>
          <w:szCs w:val="22"/>
        </w:rPr>
        <w:t>Introduce CRS based MPDCCH demodulation and SFBC/SFBC-FSTD type transmit diversity scheme for MPDCCH</w:t>
      </w:r>
      <w:r w:rsidR="00E52CCF">
        <w:rPr>
          <w:b/>
          <w:szCs w:val="22"/>
        </w:rPr>
        <w:t xml:space="preserve"> to potentially improve PDCCH performance</w:t>
      </w:r>
      <w:r>
        <w:rPr>
          <w:b/>
          <w:szCs w:val="22"/>
        </w:rPr>
        <w:t>.</w:t>
      </w:r>
    </w:p>
    <w:p w14:paraId="5C07F31E" w14:textId="77777777" w:rsidR="007F18A6" w:rsidRPr="007F18A6" w:rsidRDefault="007F18A6" w:rsidP="007F18A6">
      <w:pPr>
        <w:pStyle w:val="LGTdoc1"/>
        <w:spacing w:beforeLines="0" w:before="120" w:after="220" w:afterAutospacing="0"/>
        <w:ind w:left="720"/>
        <w:rPr>
          <w:sz w:val="22"/>
          <w:szCs w:val="22"/>
          <w:lang w:val="en-US"/>
        </w:rPr>
      </w:pPr>
    </w:p>
    <w:p w14:paraId="0AE73D74" w14:textId="64078794" w:rsidR="00C34876"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ADB1CB5" w14:textId="77777777" w:rsidR="00E52CCF" w:rsidRDefault="00A92BB5" w:rsidP="00A92BB5">
      <w:pPr>
        <w:pStyle w:val="LGTdoc1"/>
        <w:spacing w:beforeLines="0" w:before="120" w:after="220" w:afterAutospacing="0"/>
        <w:rPr>
          <w:b w:val="0"/>
          <w:snapToGrid/>
          <w:kern w:val="2"/>
          <w:sz w:val="22"/>
          <w:szCs w:val="22"/>
          <w:lang w:val="en-US"/>
        </w:rPr>
      </w:pPr>
      <w:r w:rsidRPr="00A92BB5">
        <w:rPr>
          <w:b w:val="0"/>
          <w:snapToGrid/>
          <w:kern w:val="2"/>
          <w:sz w:val="22"/>
          <w:szCs w:val="22"/>
          <w:lang w:val="en-US"/>
        </w:rPr>
        <w:t xml:space="preserve">In this contribution we present our views on the support of larger data channel bandwidth for </w:t>
      </w:r>
      <w:proofErr w:type="spellStart"/>
      <w:r w:rsidRPr="00A92BB5">
        <w:rPr>
          <w:b w:val="0"/>
          <w:snapToGrid/>
          <w:kern w:val="2"/>
          <w:sz w:val="22"/>
          <w:szCs w:val="22"/>
          <w:lang w:val="en-US"/>
        </w:rPr>
        <w:t>eMTC</w:t>
      </w:r>
      <w:proofErr w:type="spellEnd"/>
      <w:r>
        <w:rPr>
          <w:b w:val="0"/>
          <w:snapToGrid/>
          <w:kern w:val="2"/>
          <w:sz w:val="22"/>
          <w:szCs w:val="22"/>
          <w:lang w:val="en-US"/>
        </w:rPr>
        <w:t xml:space="preserve">. </w:t>
      </w:r>
      <w:r w:rsidR="00E52CCF">
        <w:rPr>
          <w:b w:val="0"/>
          <w:snapToGrid/>
          <w:kern w:val="2"/>
          <w:sz w:val="22"/>
          <w:szCs w:val="22"/>
          <w:lang w:val="en-US"/>
        </w:rPr>
        <w:t>The proposals</w:t>
      </w:r>
      <w:r w:rsidR="00E52CCF" w:rsidRPr="00A92BB5">
        <w:rPr>
          <w:b w:val="0"/>
          <w:snapToGrid/>
          <w:kern w:val="2"/>
          <w:sz w:val="22"/>
          <w:szCs w:val="22"/>
          <w:lang w:val="en-US"/>
        </w:rPr>
        <w:t xml:space="preserve"> </w:t>
      </w:r>
      <w:r w:rsidR="00E52CCF">
        <w:rPr>
          <w:b w:val="0"/>
          <w:snapToGrid/>
          <w:kern w:val="2"/>
          <w:sz w:val="22"/>
          <w:szCs w:val="22"/>
          <w:lang w:val="en-US"/>
        </w:rPr>
        <w:t>to</w:t>
      </w:r>
      <w:r w:rsidR="00E52CCF" w:rsidRPr="00A92BB5">
        <w:rPr>
          <w:b w:val="0"/>
          <w:snapToGrid/>
          <w:kern w:val="2"/>
          <w:sz w:val="22"/>
          <w:szCs w:val="22"/>
          <w:lang w:val="en-US"/>
        </w:rPr>
        <w:t xml:space="preserve"> support larger data channel bandwidth for </w:t>
      </w:r>
      <w:proofErr w:type="spellStart"/>
      <w:r w:rsidR="00E52CCF" w:rsidRPr="00A92BB5">
        <w:rPr>
          <w:b w:val="0"/>
          <w:snapToGrid/>
          <w:kern w:val="2"/>
          <w:sz w:val="22"/>
          <w:szCs w:val="22"/>
          <w:lang w:val="en-US"/>
        </w:rPr>
        <w:t>eMTC</w:t>
      </w:r>
      <w:proofErr w:type="spellEnd"/>
      <w:r w:rsidR="00E52CCF">
        <w:rPr>
          <w:b w:val="0"/>
          <w:snapToGrid/>
          <w:kern w:val="2"/>
          <w:sz w:val="22"/>
          <w:szCs w:val="22"/>
          <w:lang w:val="en-US"/>
        </w:rPr>
        <w:t xml:space="preserve"> devices are summarized below.</w:t>
      </w:r>
    </w:p>
    <w:p w14:paraId="1E827FE3" w14:textId="561A35F4" w:rsidR="00E809D4" w:rsidRPr="00E809D4" w:rsidRDefault="00E809D4" w:rsidP="00E809D4">
      <w:pPr>
        <w:pStyle w:val="LGTdoc0"/>
        <w:spacing w:afterLines="0" w:after="120" w:line="240" w:lineRule="auto"/>
        <w:rPr>
          <w:b/>
          <w:snapToGrid w:val="0"/>
          <w:szCs w:val="22"/>
        </w:rPr>
      </w:pPr>
      <w:r w:rsidRPr="00E809D4">
        <w:rPr>
          <w:b/>
          <w:szCs w:val="22"/>
          <w:u w:val="single"/>
        </w:rPr>
        <w:t>Proposal 1:</w:t>
      </w:r>
      <w:r>
        <w:rPr>
          <w:szCs w:val="22"/>
        </w:rPr>
        <w:t xml:space="preserve"> </w:t>
      </w:r>
      <w:r w:rsidRPr="00E809D4">
        <w:rPr>
          <w:b/>
          <w:snapToGrid w:val="0"/>
          <w:szCs w:val="22"/>
        </w:rPr>
        <w:t>For Rel-14 non-BL UEs in CE mode A</w:t>
      </w:r>
      <w:r>
        <w:rPr>
          <w:b/>
          <w:snapToGrid w:val="0"/>
          <w:szCs w:val="22"/>
        </w:rPr>
        <w:t>,</w:t>
      </w:r>
      <w:r w:rsidRPr="00E809D4">
        <w:rPr>
          <w:b/>
          <w:snapToGrid w:val="0"/>
          <w:szCs w:val="22"/>
        </w:rPr>
        <w:t xml:space="preserve"> the single larger maximum UE channel BW for PDSCH and PUSCH in RRC connected mode is 20 </w:t>
      </w:r>
      <w:proofErr w:type="spellStart"/>
      <w:r w:rsidRPr="00E809D4">
        <w:rPr>
          <w:b/>
          <w:snapToGrid w:val="0"/>
          <w:szCs w:val="22"/>
        </w:rPr>
        <w:t>M</w:t>
      </w:r>
      <w:r>
        <w:rPr>
          <w:b/>
          <w:snapToGrid w:val="0"/>
          <w:szCs w:val="22"/>
        </w:rPr>
        <w:t>H</w:t>
      </w:r>
      <w:r w:rsidRPr="00E809D4">
        <w:rPr>
          <w:b/>
          <w:snapToGrid w:val="0"/>
          <w:szCs w:val="22"/>
        </w:rPr>
        <w:t>z.</w:t>
      </w:r>
      <w:proofErr w:type="spellEnd"/>
    </w:p>
    <w:p w14:paraId="0F70F9AA" w14:textId="2AB0006F" w:rsidR="00E809D4" w:rsidRPr="00E809D4" w:rsidRDefault="00E809D4" w:rsidP="00E809D4">
      <w:pPr>
        <w:pStyle w:val="LGTdoc0"/>
        <w:spacing w:afterLines="0" w:after="120" w:line="240" w:lineRule="auto"/>
        <w:rPr>
          <w:b/>
          <w:snapToGrid w:val="0"/>
          <w:szCs w:val="22"/>
        </w:rPr>
      </w:pPr>
      <w:r w:rsidRPr="00E809D4">
        <w:rPr>
          <w:b/>
          <w:szCs w:val="22"/>
          <w:u w:val="single"/>
        </w:rPr>
        <w:t>Proposal 2:</w:t>
      </w:r>
      <w:r w:rsidRPr="00E809D4">
        <w:rPr>
          <w:b/>
          <w:szCs w:val="22"/>
        </w:rPr>
        <w:t xml:space="preserve"> </w:t>
      </w:r>
      <w:r w:rsidRPr="00E809D4">
        <w:rPr>
          <w:b/>
          <w:snapToGrid w:val="0"/>
          <w:szCs w:val="22"/>
        </w:rPr>
        <w:t>For UEs in CE mode B</w:t>
      </w:r>
      <w:r>
        <w:rPr>
          <w:b/>
          <w:snapToGrid w:val="0"/>
          <w:szCs w:val="22"/>
        </w:rPr>
        <w:t xml:space="preserve">, the maximum channel BW for PDSCH and PUSCH is kept the same as in </w:t>
      </w:r>
      <w:proofErr w:type="spellStart"/>
      <w:r>
        <w:rPr>
          <w:b/>
          <w:snapToGrid w:val="0"/>
          <w:szCs w:val="22"/>
        </w:rPr>
        <w:t>Rel</w:t>
      </w:r>
      <w:proofErr w:type="spellEnd"/>
      <w:r>
        <w:rPr>
          <w:b/>
          <w:snapToGrid w:val="0"/>
          <w:szCs w:val="22"/>
        </w:rPr>
        <w:t xml:space="preserve"> 13.</w:t>
      </w:r>
    </w:p>
    <w:p w14:paraId="7E3AB959" w14:textId="72A8F844" w:rsidR="00E52CCF" w:rsidRPr="0010220A" w:rsidRDefault="006C2266" w:rsidP="00E52CCF">
      <w:pPr>
        <w:pStyle w:val="LGTdoc0"/>
        <w:spacing w:afterLines="0" w:after="120" w:line="240" w:lineRule="auto"/>
        <w:rPr>
          <w:b/>
          <w:szCs w:val="22"/>
          <w:vertAlign w:val="subscript"/>
        </w:rPr>
      </w:pPr>
      <w:r w:rsidRPr="008027AD">
        <w:rPr>
          <w:b/>
          <w:szCs w:val="22"/>
          <w:u w:val="single"/>
        </w:rPr>
        <w:t xml:space="preserve">Proposal </w:t>
      </w:r>
      <w:r w:rsidR="00E809D4">
        <w:rPr>
          <w:b/>
          <w:szCs w:val="22"/>
          <w:u w:val="single"/>
        </w:rPr>
        <w:t>3</w:t>
      </w:r>
      <w:r w:rsidRPr="008027AD">
        <w:rPr>
          <w:b/>
          <w:szCs w:val="22"/>
          <w:u w:val="single"/>
        </w:rPr>
        <w:t>:</w:t>
      </w:r>
      <w:r w:rsidRPr="008027AD">
        <w:rPr>
          <w:b/>
          <w:szCs w:val="22"/>
        </w:rPr>
        <w:t xml:space="preserve"> Use number of NBs supported as part of the UE capability indication instead of the absolute number of RBs in the system. UE capability of </w:t>
      </w:r>
      <w:r w:rsidRPr="008027AD">
        <w:rPr>
          <w:b/>
        </w:rPr>
        <w:t>4NB is supported (for the 5MHz case). If further bandwidths are desired, it should be signal</w:t>
      </w:r>
      <w:r>
        <w:rPr>
          <w:b/>
        </w:rPr>
        <w:t>l</w:t>
      </w:r>
      <w:r w:rsidRPr="008027AD">
        <w:rPr>
          <w:b/>
        </w:rPr>
        <w:t>ed in number of NB</w:t>
      </w:r>
      <w:r>
        <w:rPr>
          <w:b/>
        </w:rPr>
        <w:t>s.</w:t>
      </w:r>
    </w:p>
    <w:p w14:paraId="4CDC80E4" w14:textId="2FC9D1B0" w:rsidR="00E52CCF" w:rsidRPr="0010220A" w:rsidRDefault="00E52CCF" w:rsidP="00E52CCF">
      <w:pPr>
        <w:pStyle w:val="LGTdoc0"/>
        <w:spacing w:afterLines="0" w:after="120" w:line="240" w:lineRule="auto"/>
        <w:rPr>
          <w:b/>
          <w:szCs w:val="22"/>
        </w:rPr>
      </w:pPr>
      <w:r w:rsidRPr="00E52CCF">
        <w:rPr>
          <w:b/>
          <w:szCs w:val="22"/>
          <w:u w:val="single"/>
        </w:rPr>
        <w:t xml:space="preserve">Proposal </w:t>
      </w:r>
      <w:r w:rsidR="00E809D4">
        <w:rPr>
          <w:b/>
          <w:szCs w:val="22"/>
          <w:u w:val="single"/>
        </w:rPr>
        <w:t>4</w:t>
      </w:r>
      <w:r w:rsidRPr="00E52CCF">
        <w:rPr>
          <w:b/>
          <w:szCs w:val="22"/>
          <w:u w:val="single"/>
        </w:rPr>
        <w:t>:</w:t>
      </w:r>
      <w:r w:rsidRPr="005F242F">
        <w:rPr>
          <w:b/>
          <w:szCs w:val="22"/>
        </w:rPr>
        <w:t xml:space="preserve"> </w:t>
      </w:r>
      <w:r w:rsidRPr="0010220A">
        <w:rPr>
          <w:b/>
          <w:szCs w:val="22"/>
        </w:rPr>
        <w:t>PDSCH</w:t>
      </w:r>
      <w:r w:rsidRPr="005F242F">
        <w:rPr>
          <w:b/>
          <w:szCs w:val="22"/>
        </w:rPr>
        <w:t xml:space="preserve"> </w:t>
      </w:r>
      <w:r w:rsidRPr="0010220A">
        <w:rPr>
          <w:b/>
          <w:szCs w:val="22"/>
        </w:rPr>
        <w:t xml:space="preserve">allocation should be done in units of NBs and a common set of RBs within each narrow band. </w:t>
      </w:r>
    </w:p>
    <w:p w14:paraId="4249789B" w14:textId="3BBFB334" w:rsidR="00E52CCF" w:rsidRPr="0010220A" w:rsidRDefault="00E52CCF" w:rsidP="00E52CCF">
      <w:pPr>
        <w:pStyle w:val="LGTdoc0"/>
        <w:spacing w:afterLines="0" w:after="120" w:line="240" w:lineRule="auto"/>
        <w:rPr>
          <w:b/>
          <w:szCs w:val="22"/>
        </w:rPr>
      </w:pPr>
      <w:r w:rsidRPr="00E52CCF">
        <w:rPr>
          <w:b/>
          <w:szCs w:val="22"/>
          <w:u w:val="single"/>
        </w:rPr>
        <w:t xml:space="preserve">Proposal </w:t>
      </w:r>
      <w:r w:rsidR="00E809D4">
        <w:rPr>
          <w:b/>
          <w:szCs w:val="22"/>
          <w:u w:val="single"/>
        </w:rPr>
        <w:t>5</w:t>
      </w:r>
      <w:r w:rsidRPr="00E52CCF">
        <w:rPr>
          <w:b/>
          <w:szCs w:val="22"/>
          <w:u w:val="single"/>
        </w:rPr>
        <w:t>:</w:t>
      </w:r>
      <w:r w:rsidRPr="0010220A">
        <w:rPr>
          <w:b/>
          <w:szCs w:val="22"/>
        </w:rPr>
        <w:t xml:space="preserve"> Full flexibility is desirable to allocate the NBs. However, reuse of type0/1/2 allocation to determine the NB allocation can also be considered to reduce the payload. Existing RIV based type2 resource allocation indication can be reused to indicate the allocated RBs within a NB region.</w:t>
      </w:r>
    </w:p>
    <w:p w14:paraId="4F00C4F8" w14:textId="7D5AD13E" w:rsidR="00BA0848" w:rsidRPr="00E52CCF" w:rsidRDefault="00E52CCF" w:rsidP="00E52CCF">
      <w:pPr>
        <w:pStyle w:val="LGTdoc0"/>
        <w:spacing w:afterLines="0" w:after="120" w:line="240" w:lineRule="auto"/>
        <w:rPr>
          <w:b/>
          <w:szCs w:val="22"/>
        </w:rPr>
      </w:pPr>
      <w:r w:rsidRPr="004672E7">
        <w:rPr>
          <w:b/>
          <w:szCs w:val="22"/>
          <w:u w:val="single"/>
        </w:rPr>
        <w:t xml:space="preserve">Proposal </w:t>
      </w:r>
      <w:r w:rsidR="00E809D4">
        <w:rPr>
          <w:b/>
          <w:szCs w:val="22"/>
          <w:u w:val="single"/>
        </w:rPr>
        <w:t>6</w:t>
      </w:r>
      <w:r w:rsidRPr="0010220A">
        <w:rPr>
          <w:b/>
          <w:szCs w:val="22"/>
          <w:u w:val="single"/>
        </w:rPr>
        <w:t>:</w:t>
      </w:r>
      <w:r w:rsidRPr="004672E7">
        <w:rPr>
          <w:b/>
          <w:szCs w:val="22"/>
        </w:rPr>
        <w:t xml:space="preserve"> Follow the </w:t>
      </w:r>
      <w:proofErr w:type="spellStart"/>
      <w:r w:rsidRPr="004672E7">
        <w:rPr>
          <w:b/>
          <w:szCs w:val="22"/>
        </w:rPr>
        <w:t>eMTC</w:t>
      </w:r>
      <w:proofErr w:type="spellEnd"/>
      <w:r w:rsidRPr="004672E7">
        <w:rPr>
          <w:b/>
          <w:szCs w:val="22"/>
        </w:rPr>
        <w:t xml:space="preserve"> PDSCH hopping procedure to define the hopping procedure for the </w:t>
      </w:r>
      <w:proofErr w:type="spellStart"/>
      <w:r>
        <w:rPr>
          <w:b/>
          <w:szCs w:val="22"/>
        </w:rPr>
        <w:t>FeMTC</w:t>
      </w:r>
      <w:proofErr w:type="spellEnd"/>
      <w:r w:rsidRPr="004672E7">
        <w:rPr>
          <w:b/>
          <w:szCs w:val="22"/>
        </w:rPr>
        <w:t xml:space="preserve"> PDSCH with larger BW support, by </w:t>
      </w:r>
      <w:r>
        <w:rPr>
          <w:b/>
          <w:szCs w:val="22"/>
        </w:rPr>
        <w:t>repeating</w:t>
      </w:r>
      <w:r w:rsidRPr="004672E7">
        <w:rPr>
          <w:b/>
          <w:szCs w:val="22"/>
        </w:rPr>
        <w:t xml:space="preserve"> the procedure </w:t>
      </w:r>
      <w:r>
        <w:rPr>
          <w:b/>
          <w:szCs w:val="22"/>
        </w:rPr>
        <w:t>for</w:t>
      </w:r>
      <w:r w:rsidRPr="004672E7">
        <w:rPr>
          <w:b/>
          <w:szCs w:val="22"/>
        </w:rPr>
        <w:t xml:space="preserve"> all of the allocated NB regions. If the allocated </w:t>
      </w:r>
      <w:r>
        <w:rPr>
          <w:b/>
          <w:szCs w:val="22"/>
        </w:rPr>
        <w:t>RB</w:t>
      </w:r>
      <w:r w:rsidRPr="004672E7">
        <w:rPr>
          <w:b/>
          <w:szCs w:val="22"/>
        </w:rPr>
        <w:t xml:space="preserve">s wrap around </w:t>
      </w:r>
      <w:r>
        <w:rPr>
          <w:b/>
          <w:szCs w:val="22"/>
        </w:rPr>
        <w:t>in frequency and UE cannot monitor both portions due to its bandwidth capability</w:t>
      </w:r>
      <w:r w:rsidRPr="004672E7">
        <w:rPr>
          <w:b/>
          <w:szCs w:val="22"/>
        </w:rPr>
        <w:t xml:space="preserve">, UE should choose the </w:t>
      </w:r>
      <w:r>
        <w:rPr>
          <w:b/>
          <w:szCs w:val="22"/>
        </w:rPr>
        <w:t>portion</w:t>
      </w:r>
      <w:r w:rsidRPr="004672E7">
        <w:rPr>
          <w:b/>
          <w:szCs w:val="22"/>
        </w:rPr>
        <w:t xml:space="preserve"> with </w:t>
      </w:r>
      <w:r>
        <w:rPr>
          <w:b/>
          <w:szCs w:val="22"/>
        </w:rPr>
        <w:t xml:space="preserve">larger </w:t>
      </w:r>
      <w:r w:rsidRPr="004672E7">
        <w:rPr>
          <w:b/>
          <w:szCs w:val="22"/>
        </w:rPr>
        <w:t xml:space="preserve">number of </w:t>
      </w:r>
      <w:r>
        <w:rPr>
          <w:b/>
          <w:szCs w:val="22"/>
        </w:rPr>
        <w:t>R</w:t>
      </w:r>
      <w:r w:rsidRPr="004672E7">
        <w:rPr>
          <w:b/>
          <w:szCs w:val="22"/>
        </w:rPr>
        <w:t>B</w:t>
      </w:r>
      <w:r>
        <w:rPr>
          <w:b/>
          <w:szCs w:val="22"/>
        </w:rPr>
        <w:t>s.</w:t>
      </w:r>
      <w:r w:rsidRPr="004672E7">
        <w:rPr>
          <w:b/>
          <w:szCs w:val="22"/>
        </w:rPr>
        <w:t xml:space="preserve"> </w:t>
      </w:r>
      <w:r>
        <w:rPr>
          <w:b/>
          <w:szCs w:val="22"/>
        </w:rPr>
        <w:t>If both portions have equal number of RBs, UE could pick the lower frequency portion always.</w:t>
      </w:r>
    </w:p>
    <w:bookmarkEnd w:id="0"/>
    <w:bookmarkEnd w:id="1"/>
    <w:p w14:paraId="552C0FC5" w14:textId="2985248F" w:rsidR="00A33FC8" w:rsidRDefault="00E52CCF" w:rsidP="00E52CCF">
      <w:pPr>
        <w:pStyle w:val="LGTdoc0"/>
        <w:spacing w:after="120"/>
        <w:rPr>
          <w:szCs w:val="22"/>
          <w:lang w:val="en-US"/>
        </w:rPr>
      </w:pPr>
      <w:r w:rsidRPr="004672E7">
        <w:rPr>
          <w:b/>
          <w:szCs w:val="22"/>
          <w:u w:val="single"/>
        </w:rPr>
        <w:t xml:space="preserve">Proposal </w:t>
      </w:r>
      <w:r w:rsidR="00E809D4">
        <w:rPr>
          <w:b/>
          <w:szCs w:val="22"/>
          <w:u w:val="single"/>
        </w:rPr>
        <w:t>7</w:t>
      </w:r>
      <w:r w:rsidRPr="0010220A">
        <w:rPr>
          <w:b/>
          <w:szCs w:val="22"/>
          <w:u w:val="single"/>
        </w:rPr>
        <w:t>:</w:t>
      </w:r>
      <w:r w:rsidRPr="004672E7">
        <w:rPr>
          <w:b/>
          <w:szCs w:val="22"/>
        </w:rPr>
        <w:t xml:space="preserve"> </w:t>
      </w:r>
      <w:r>
        <w:rPr>
          <w:b/>
          <w:szCs w:val="22"/>
        </w:rPr>
        <w:t xml:space="preserve">Add support for repetition in the frequency domain. The rate matching should be done across a set contiguous </w:t>
      </w:r>
      <w:r w:rsidR="006D7DC2">
        <w:rPr>
          <w:b/>
          <w:szCs w:val="22"/>
        </w:rPr>
        <w:t xml:space="preserve">allocated </w:t>
      </w:r>
      <w:r>
        <w:rPr>
          <w:b/>
          <w:szCs w:val="22"/>
        </w:rPr>
        <w:t>RBs and repetition should be distributed in frequency in blocks of the rate matched RBs.</w:t>
      </w:r>
    </w:p>
    <w:p w14:paraId="6FED9A97" w14:textId="4CB0D84A" w:rsidR="00E52CCF" w:rsidRPr="004672E7" w:rsidRDefault="00E52CCF" w:rsidP="00E52CCF">
      <w:pPr>
        <w:pStyle w:val="LGTdoc0"/>
        <w:spacing w:afterLines="0" w:after="120" w:line="240" w:lineRule="auto"/>
        <w:rPr>
          <w:b/>
          <w:szCs w:val="22"/>
        </w:rPr>
      </w:pPr>
      <w:r w:rsidRPr="004672E7">
        <w:rPr>
          <w:b/>
          <w:szCs w:val="22"/>
          <w:u w:val="single"/>
        </w:rPr>
        <w:t xml:space="preserve">Proposal </w:t>
      </w:r>
      <w:r w:rsidR="00E809D4">
        <w:rPr>
          <w:b/>
          <w:szCs w:val="22"/>
          <w:u w:val="single"/>
        </w:rPr>
        <w:t>8</w:t>
      </w:r>
      <w:r w:rsidRPr="004672E7">
        <w:rPr>
          <w:b/>
          <w:szCs w:val="22"/>
        </w:rPr>
        <w:t xml:space="preserve">: </w:t>
      </w:r>
      <w:r>
        <w:rPr>
          <w:b/>
          <w:szCs w:val="22"/>
        </w:rPr>
        <w:t>Introduce CRS based MPDCCH demodulation and SFBC/SFBC-FSTD type transmit diversity scheme for MPDCCH to potentially improve PDCCH performance.</w:t>
      </w:r>
    </w:p>
    <w:p w14:paraId="3B3B6063" w14:textId="77777777" w:rsidR="00E52CCF" w:rsidRPr="00600863" w:rsidRDefault="00E52CCF" w:rsidP="006F5C8E">
      <w:pPr>
        <w:pStyle w:val="LGTdoc1"/>
        <w:spacing w:beforeLines="0" w:before="120" w:after="220" w:afterAutospacing="0"/>
        <w:rPr>
          <w:sz w:val="22"/>
          <w:szCs w:val="22"/>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EA32A" w14:textId="77777777" w:rsidR="002E1831" w:rsidRDefault="002E1831">
      <w:r>
        <w:separator/>
      </w:r>
    </w:p>
  </w:endnote>
  <w:endnote w:type="continuationSeparator" w:id="0">
    <w:p w14:paraId="62C77C1F" w14:textId="77777777" w:rsidR="002E1831" w:rsidRDefault="002E1831">
      <w:r>
        <w:continuationSeparator/>
      </w:r>
    </w:p>
  </w:endnote>
  <w:endnote w:type="continuationNotice" w:id="1">
    <w:p w14:paraId="660A0CBB" w14:textId="77777777" w:rsidR="002E1831" w:rsidRDefault="002E1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6FB9">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F8AEF" w14:textId="77777777" w:rsidR="002E1831" w:rsidRDefault="002E1831">
      <w:r>
        <w:separator/>
      </w:r>
    </w:p>
  </w:footnote>
  <w:footnote w:type="continuationSeparator" w:id="0">
    <w:p w14:paraId="451E57E9" w14:textId="77777777" w:rsidR="002E1831" w:rsidRDefault="002E1831">
      <w:r>
        <w:continuationSeparator/>
      </w:r>
    </w:p>
  </w:footnote>
  <w:footnote w:type="continuationNotice" w:id="1">
    <w:p w14:paraId="272EA341" w14:textId="77777777" w:rsidR="002E1831" w:rsidRDefault="002E183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6D28E2"/>
    <w:multiLevelType w:val="hybridMultilevel"/>
    <w:tmpl w:val="0350617A"/>
    <w:lvl w:ilvl="0" w:tplc="BD3C2EAC">
      <w:start w:val="2"/>
      <w:numFmt w:val="bullet"/>
      <w:lvlText w:val="-"/>
      <w:lvlJc w:val="left"/>
      <w:pPr>
        <w:ind w:left="720" w:hanging="360"/>
      </w:pPr>
      <w:rPr>
        <w:rFonts w:ascii="Arial" w:eastAsia="Gulim"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0728E7"/>
    <w:multiLevelType w:val="hybridMultilevel"/>
    <w:tmpl w:val="0644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126737"/>
    <w:multiLevelType w:val="hybridMultilevel"/>
    <w:tmpl w:val="6F081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3F3C9C"/>
    <w:multiLevelType w:val="hybridMultilevel"/>
    <w:tmpl w:val="A39E7F06"/>
    <w:lvl w:ilvl="0" w:tplc="91A62C6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56B77132"/>
    <w:multiLevelType w:val="hybridMultilevel"/>
    <w:tmpl w:val="B0E4B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2" w15:restartNumberingAfterBreak="0">
    <w:nsid w:val="691B74D5"/>
    <w:multiLevelType w:val="hybridMultilevel"/>
    <w:tmpl w:val="CAC43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25145"/>
    <w:multiLevelType w:val="hybridMultilevel"/>
    <w:tmpl w:val="64B02B84"/>
    <w:lvl w:ilvl="0" w:tplc="3730BF74">
      <w:start w:val="2"/>
      <w:numFmt w:val="bullet"/>
      <w:lvlText w:val="-"/>
      <w:lvlJc w:val="left"/>
      <w:pPr>
        <w:ind w:left="792" w:hanging="360"/>
      </w:pPr>
      <w:rPr>
        <w:rFonts w:ascii="Times New Roman" w:eastAsia="Batang" w:hAnsi="Times New Roman" w:cs="Times New Roman" w:hint="default"/>
        <w:b w:val="0"/>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9"/>
  </w:num>
  <w:num w:numId="4">
    <w:abstractNumId w:val="13"/>
  </w:num>
  <w:num w:numId="5">
    <w:abstractNumId w:val="15"/>
  </w:num>
  <w:num w:numId="6">
    <w:abstractNumId w:val="0"/>
  </w:num>
  <w:num w:numId="7">
    <w:abstractNumId w:val="16"/>
  </w:num>
  <w:num w:numId="8">
    <w:abstractNumId w:val="11"/>
  </w:num>
  <w:num w:numId="9">
    <w:abstractNumId w:val="1"/>
  </w:num>
  <w:num w:numId="10">
    <w:abstractNumId w:val="3"/>
  </w:num>
  <w:num w:numId="11">
    <w:abstractNumId w:val="14"/>
  </w:num>
  <w:num w:numId="12">
    <w:abstractNumId w:val="8"/>
  </w:num>
  <w:num w:numId="13">
    <w:abstractNumId w:val="2"/>
  </w:num>
  <w:num w:numId="14">
    <w:abstractNumId w:val="7"/>
  </w:num>
  <w:num w:numId="15">
    <w:abstractNumId w:val="6"/>
  </w:num>
  <w:num w:numId="16">
    <w:abstractNumId w:val="10"/>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15"/>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BD1"/>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BC4"/>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BFC"/>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6B"/>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1FCE"/>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5D08"/>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831"/>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0A00"/>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77"/>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6FB9"/>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A4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6E"/>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02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3"/>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5E"/>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42F"/>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863"/>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66"/>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D7DC2"/>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2B4"/>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A6"/>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27A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AF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C32"/>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706"/>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991"/>
    <w:rsid w:val="00965A04"/>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F02"/>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A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BB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6F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848"/>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3D"/>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628"/>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CCF"/>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9D4"/>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398"/>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D0B7FA29-1B77-4E28-8BFB-A67DABFF0499}">
  <ds:schemaRefs>
    <ds:schemaRef ds:uri="http://schemas.openxmlformats.org/officeDocument/2006/bibliography"/>
  </ds:schemaRefs>
</ds:datastoreItem>
</file>

<file path=customXml/itemProps7.xml><?xml version="1.0" encoding="utf-8"?>
<ds:datastoreItem xmlns:ds="http://schemas.openxmlformats.org/officeDocument/2006/customXml" ds:itemID="{53F219B9-F6C0-4472-811F-D3CBEEDF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9</cp:revision>
  <cp:lastPrinted>2010-08-13T21:54:00Z</cp:lastPrinted>
  <dcterms:created xsi:type="dcterms:W3CDTF">2016-09-30T09:52:00Z</dcterms:created>
  <dcterms:modified xsi:type="dcterms:W3CDTF">2016-09-30T16:14:00Z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-812550611</vt:i4>
  </property>
  <property fmtid="{D5CDD505-2E9C-101B-9397-08002B2CF9AE}" pid="3" name="_NewReviewCycle">
    <vt:lpwstr/>
  </property>
  <property fmtid="{D5CDD505-2E9C-101B-9397-08002B2CF9AE}" pid="4" name="_EmailSubject">
    <vt:lpwstr>larger BW contribution</vt:lpwstr>
  </property>
  <property fmtid="{D5CDD505-2E9C-101B-9397-08002B2CF9AE}" pid="5" name="_AuthorEmail">
    <vt:lpwstr>svummint@qti.qualcomm.com</vt:lpwstr>
  </property>
  <property fmtid="{D5CDD505-2E9C-101B-9397-08002B2CF9AE}" pid="6" name="_AuthorEmailDisplayName">
    <vt:lpwstr>Vummintala, Shashidhar</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-81147272</vt:i4>
  </property>
  <property fmtid="{D5CDD505-2E9C-101B-9397-08002B2CF9AE}" pid="10" name="_ReviewingToolsShownOnce">
    <vt:lpwstr/>
  </property>
</Properties>
</file>